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551"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6E5551">
        <w:rPr>
          <w:rFonts w:ascii="Arial" w:hAnsi="Arial" w:cs="Arial" w:hint="eastAsia"/>
          <w:b/>
          <w:bCs/>
          <w:noProof/>
          <w:snapToGrid w:val="0"/>
          <w:sz w:val="28"/>
          <w:szCs w:val="28"/>
        </w:rPr>
        <w:t>112</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470B5C">
        <w:rPr>
          <w:rFonts w:ascii="Arial" w:hAnsi="Arial" w:cs="Arial" w:hint="eastAsia"/>
          <w:b/>
          <w:bCs/>
          <w:noProof/>
          <w:snapToGrid w:val="0"/>
          <w:sz w:val="28"/>
          <w:szCs w:val="28"/>
        </w:rPr>
        <w:t>2010392</w:t>
      </w:r>
    </w:p>
    <w:p w:rsidR="00587D55" w:rsidRPr="00402985" w:rsidRDefault="00C505E5"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sidR="006E5551">
        <w:rPr>
          <w:rFonts w:ascii="Arial" w:hAnsi="Arial" w:cs="Arial" w:hint="eastAsia"/>
          <w:b/>
          <w:bCs/>
          <w:noProof/>
          <w:sz w:val="28"/>
          <w:szCs w:val="28"/>
          <w:lang w:val="en-GB"/>
        </w:rPr>
        <w:t>nline, November</w:t>
      </w:r>
      <w:r>
        <w:rPr>
          <w:rFonts w:ascii="Arial" w:hAnsi="Arial" w:cs="Arial" w:hint="eastAsia"/>
          <w:b/>
          <w:bCs/>
          <w:noProof/>
          <w:sz w:val="28"/>
          <w:szCs w:val="28"/>
          <w:lang w:val="en-GB"/>
        </w:rPr>
        <w:t xml:space="preserve"> </w:t>
      </w:r>
      <w:r w:rsidR="006E5551">
        <w:rPr>
          <w:rFonts w:ascii="Arial" w:hAnsi="Arial" w:cs="Arial" w:hint="eastAsia"/>
          <w:b/>
          <w:bCs/>
          <w:noProof/>
          <w:sz w:val="28"/>
          <w:szCs w:val="28"/>
          <w:lang w:val="en-GB"/>
        </w:rPr>
        <w:t>2</w:t>
      </w:r>
      <w:r w:rsidR="006E5551" w:rsidRPr="006E5551">
        <w:rPr>
          <w:rFonts w:ascii="Arial" w:hAnsi="Arial" w:cs="Arial" w:hint="eastAsia"/>
          <w:b/>
          <w:bCs/>
          <w:noProof/>
          <w:sz w:val="28"/>
          <w:szCs w:val="28"/>
          <w:vertAlign w:val="superscript"/>
          <w:lang w:val="en-GB"/>
        </w:rPr>
        <w:t>nd</w:t>
      </w:r>
      <w:r>
        <w:rPr>
          <w:rFonts w:ascii="Arial" w:hAnsi="Arial" w:cs="Arial" w:hint="eastAsia"/>
          <w:b/>
          <w:bCs/>
          <w:noProof/>
          <w:sz w:val="28"/>
          <w:szCs w:val="28"/>
          <w:lang w:val="en-GB"/>
        </w:rPr>
        <w:t>-</w:t>
      </w:r>
      <w:r w:rsidR="006E5551">
        <w:rPr>
          <w:rFonts w:ascii="Arial" w:hAnsi="Arial" w:cs="Arial" w:hint="eastAsia"/>
          <w:b/>
          <w:bCs/>
          <w:noProof/>
          <w:sz w:val="28"/>
          <w:szCs w:val="28"/>
          <w:lang w:val="en-GB"/>
        </w:rPr>
        <w:t>14</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,2020</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AA417C" w:rsidP="00C505E5">
      <w:pPr>
        <w:overflowPunct w:val="0"/>
        <w:autoSpaceDE w:val="0"/>
        <w:autoSpaceDN w:val="0"/>
        <w:snapToGrid w:val="0"/>
        <w:spacing w:line="240" w:lineRule="auto"/>
        <w:textAlignment w:val="baseline"/>
        <w:rPr>
          <w:rFonts w:ascii="Arial" w:hAnsi="Arial" w:cs="Arial"/>
          <w:b/>
          <w:bCs/>
          <w:noProof/>
          <w:snapToGrid w:val="0"/>
          <w:sz w:val="28"/>
          <w:szCs w:val="28"/>
        </w:rPr>
      </w:pPr>
      <w:r>
        <w:rPr>
          <w:rFonts w:ascii="Arial" w:hAnsi="Arial" w:cs="Arial"/>
          <w:b/>
          <w:bCs/>
          <w:noProof/>
          <w:snapToGrid w:val="0"/>
          <w:sz w:val="28"/>
          <w:szCs w:val="28"/>
        </w:rPr>
        <w:t>Source:</w:t>
      </w:r>
      <w:r w:rsidR="006E5551">
        <w:rPr>
          <w:rFonts w:ascii="Arial" w:hAnsi="Arial" w:cs="Arial"/>
          <w:b/>
          <w:bCs/>
          <w:noProof/>
          <w:snapToGrid w:val="0"/>
          <w:sz w:val="28"/>
          <w:szCs w:val="28"/>
        </w:rPr>
        <w:t xml:space="preserve">       </w:t>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0B2031">
        <w:rPr>
          <w:rFonts w:ascii="Arial" w:hAnsi="Arial" w:cs="Arial"/>
          <w:b/>
          <w:bCs/>
          <w:noProof/>
          <w:snapToGrid w:val="0"/>
          <w:sz w:val="28"/>
          <w:szCs w:val="28"/>
        </w:rPr>
        <w:t xml:space="preserve">         </w:t>
      </w:r>
      <w:r w:rsidR="007C4906">
        <w:rPr>
          <w:rFonts w:ascii="Arial" w:hAnsi="Arial" w:cs="Arial" w:hint="eastAsia"/>
          <w:b/>
          <w:bCs/>
          <w:noProof/>
          <w:snapToGrid w:val="0"/>
          <w:sz w:val="28"/>
          <w:szCs w:val="28"/>
        </w:rPr>
        <w:t>e</w:t>
      </w:r>
      <w:r w:rsidR="006E5551">
        <w:rPr>
          <w:rFonts w:ascii="Arial" w:hAnsi="Arial" w:cs="Arial" w:hint="eastAsia"/>
          <w:b/>
          <w:bCs/>
          <w:noProof/>
          <w:snapToGrid w:val="0"/>
          <w:sz w:val="28"/>
          <w:szCs w:val="28"/>
        </w:rPr>
        <w:t>DRX</w:t>
      </w:r>
      <w:r>
        <w:rPr>
          <w:rFonts w:ascii="Arial" w:hAnsi="Arial" w:cs="Arial"/>
          <w:b/>
          <w:bCs/>
          <w:noProof/>
          <w:snapToGrid w:val="0"/>
          <w:sz w:val="28"/>
          <w:szCs w:val="28"/>
        </w:rPr>
        <w:t xml:space="preserve"> </w:t>
      </w:r>
      <w:r w:rsidR="007C4906">
        <w:rPr>
          <w:rFonts w:ascii="Arial" w:hAnsi="Arial" w:cs="Arial" w:hint="eastAsia"/>
          <w:b/>
          <w:bCs/>
          <w:noProof/>
          <w:snapToGrid w:val="0"/>
          <w:sz w:val="28"/>
          <w:szCs w:val="28"/>
        </w:rPr>
        <w:t>for reduced capability UE</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6E5551">
        <w:rPr>
          <w:rFonts w:ascii="Arial" w:hAnsi="Arial" w:cs="Arial" w:hint="eastAsia"/>
          <w:b/>
          <w:bCs/>
          <w:noProof/>
          <w:snapToGrid w:val="0"/>
          <w:sz w:val="28"/>
          <w:szCs w:val="28"/>
        </w:rPr>
        <w:t>8.12.3</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6E5551" w:rsidRPr="006E5551" w:rsidRDefault="006E5551" w:rsidP="006E5551">
      <w:pPr>
        <w:rPr>
          <w:lang w:val="en-GB"/>
        </w:rPr>
      </w:pPr>
      <w:r>
        <w:t>In R</w:t>
      </w:r>
      <w:r w:rsidRPr="00CA2E94">
        <w:t>AN</w:t>
      </w:r>
      <w:r>
        <w:rPr>
          <w:rFonts w:hint="eastAsia"/>
        </w:rPr>
        <w:t>2</w:t>
      </w:r>
      <w:r>
        <w:t>#</w:t>
      </w:r>
      <w:r w:rsidR="001A7D56">
        <w:rPr>
          <w:rFonts w:hint="eastAsia"/>
        </w:rPr>
        <w:t>111</w:t>
      </w:r>
      <w:r w:rsidRPr="00CA2E94">
        <w:t xml:space="preserve"> me</w:t>
      </w:r>
      <w:r>
        <w:t>eting,</w:t>
      </w:r>
      <w:r w:rsidR="001A7D56">
        <w:rPr>
          <w:rFonts w:hint="eastAsia"/>
        </w:rPr>
        <w:t xml:space="preserve"> </w:t>
      </w:r>
      <w:proofErr w:type="spellStart"/>
      <w:r w:rsidR="001A7D56">
        <w:t>eDRX</w:t>
      </w:r>
      <w:proofErr w:type="spellEnd"/>
      <w:r w:rsidR="001A7D56">
        <w:rPr>
          <w:rFonts w:hint="eastAsia"/>
        </w:rPr>
        <w:t xml:space="preserve"> for redcap UE had been discussed and those following </w:t>
      </w:r>
      <w:r w:rsidR="001A7D56">
        <w:t>agreements</w:t>
      </w:r>
      <w:r w:rsidR="001A7D56">
        <w:rPr>
          <w:rFonts w:hint="eastAsia"/>
        </w:rPr>
        <w:t xml:space="preserve"> had been </w:t>
      </w:r>
      <w:r w:rsidR="001A7D56">
        <w:t>achieved</w:t>
      </w:r>
      <w:r w:rsidR="001A7D56">
        <w:rPr>
          <w:rFonts w:hint="eastAsia"/>
        </w:rPr>
        <w:t>.</w:t>
      </w:r>
    </w:p>
    <w:p w:rsidR="006E5551" w:rsidRDefault="006E5551" w:rsidP="006E5551">
      <w:pPr>
        <w:pStyle w:val="Doc-text2"/>
        <w:numPr>
          <w:ilvl w:val="0"/>
          <w:numId w:val="32"/>
        </w:numPr>
        <w:pBdr>
          <w:top w:val="single" w:sz="4" w:space="1" w:color="auto"/>
          <w:left w:val="single" w:sz="4" w:space="4" w:color="auto"/>
          <w:bottom w:val="single" w:sz="4" w:space="1" w:color="auto"/>
          <w:right w:val="single" w:sz="4" w:space="4" w:color="auto"/>
        </w:pBdr>
        <w:spacing w:after="0"/>
      </w:pPr>
      <w:r>
        <w:t xml:space="preserve">RAN2 study </w:t>
      </w:r>
      <w:proofErr w:type="spellStart"/>
      <w:r>
        <w:t>eDRX</w:t>
      </w:r>
      <w:proofErr w:type="spellEnd"/>
      <w:r>
        <w:t xml:space="preserve"> mechanism for both RRC_IDLE and RRC_INACTIVE in this SI. ‎</w:t>
      </w:r>
    </w:p>
    <w:p w:rsidR="006E5551" w:rsidRDefault="006E5551" w:rsidP="006E5551">
      <w:pPr>
        <w:pStyle w:val="Doc-text2"/>
        <w:numPr>
          <w:ilvl w:val="0"/>
          <w:numId w:val="32"/>
        </w:numPr>
        <w:pBdr>
          <w:top w:val="single" w:sz="4" w:space="1" w:color="auto"/>
          <w:left w:val="single" w:sz="4" w:space="4" w:color="auto"/>
          <w:bottom w:val="single" w:sz="4" w:space="1" w:color="auto"/>
          <w:right w:val="single" w:sz="4" w:space="4" w:color="auto"/>
        </w:pBdr>
        <w:spacing w:after="0"/>
      </w:pPr>
      <w:r>
        <w:t xml:space="preserve">For RRC_INACTIVE, the DRX cycle is extended to 10.24s as baseline. </w:t>
      </w:r>
    </w:p>
    <w:p w:rsidR="007C4906" w:rsidRDefault="007C4906" w:rsidP="007C4906">
      <w:pPr>
        <w:pStyle w:val="Comments"/>
      </w:pPr>
    </w:p>
    <w:p w:rsidR="007C4906" w:rsidRDefault="007C4906" w:rsidP="007C4906">
      <w:pPr>
        <w:pStyle w:val="Doc-text2"/>
        <w:pBdr>
          <w:top w:val="single" w:sz="4" w:space="1" w:color="auto"/>
          <w:left w:val="single" w:sz="4" w:space="4" w:color="auto"/>
          <w:bottom w:val="single" w:sz="4" w:space="1" w:color="auto"/>
          <w:right w:val="single" w:sz="4" w:space="4" w:color="auto"/>
        </w:pBdr>
      </w:pPr>
      <w:r>
        <w:t>Agreements via email - from offline 111:</w:t>
      </w:r>
    </w:p>
    <w:p w:rsidR="007C4906" w:rsidRPr="007C4906" w:rsidRDefault="007C4906" w:rsidP="007C4906">
      <w:pPr>
        <w:pStyle w:val="Doc-text2"/>
        <w:numPr>
          <w:ilvl w:val="0"/>
          <w:numId w:val="33"/>
        </w:numPr>
        <w:pBdr>
          <w:top w:val="single" w:sz="4" w:space="1" w:color="auto"/>
          <w:left w:val="single" w:sz="4" w:space="4" w:color="auto"/>
          <w:bottom w:val="single" w:sz="4" w:space="1" w:color="auto"/>
          <w:right w:val="single" w:sz="4" w:space="4" w:color="auto"/>
        </w:pBdr>
        <w:spacing w:after="0"/>
      </w:pPr>
      <w:r>
        <w:t>For RRC_IDLE, the DRX cycle is at lea</w:t>
      </w:r>
      <w:r w:rsidRPr="007C4906">
        <w:t xml:space="preserve">st extended to 10.24s. FFS on further extension ‎beyond 10.24s.  </w:t>
      </w:r>
    </w:p>
    <w:p w:rsidR="007C4906" w:rsidRPr="007C4906" w:rsidRDefault="007C4906" w:rsidP="007C4906">
      <w:pPr>
        <w:pStyle w:val="Doc-text2"/>
        <w:numPr>
          <w:ilvl w:val="0"/>
          <w:numId w:val="33"/>
        </w:numPr>
        <w:pBdr>
          <w:top w:val="single" w:sz="4" w:space="1" w:color="auto"/>
          <w:left w:val="single" w:sz="4" w:space="4" w:color="auto"/>
          <w:bottom w:val="single" w:sz="4" w:space="1" w:color="auto"/>
          <w:right w:val="single" w:sz="4" w:space="4" w:color="auto"/>
        </w:pBdr>
        <w:spacing w:after="0"/>
      </w:pPr>
      <w:r w:rsidRPr="007C4906">
        <w:t>For RRC_IDLE and/or RRC_INACTIVE, if the NR DRX cycle range is extended beyond 10.24s, the LTE ‎</w:t>
      </w:r>
      <w:proofErr w:type="spellStart"/>
      <w:r w:rsidRPr="007C4906">
        <w:t>eDRX</w:t>
      </w:r>
      <w:proofErr w:type="spellEnd"/>
      <w:r w:rsidRPr="007C4906">
        <w:t xml:space="preserve"> mechanism beyond 10.24s (e.g., PTW, PH, etc.) is used as baseline when NR </w:t>
      </w:r>
      <w:proofErr w:type="spellStart"/>
      <w:r w:rsidRPr="007C4906">
        <w:t>eDRX</w:t>
      </w:r>
      <w:proofErr w:type="spellEnd"/>
      <w:r w:rsidRPr="007C4906">
        <w:t xml:space="preserve"> cycle is configured beyond 10.24s. </w:t>
      </w:r>
    </w:p>
    <w:p w:rsidR="007C4906" w:rsidRPr="007C4906" w:rsidRDefault="007C4906" w:rsidP="007C4906">
      <w:pPr>
        <w:pStyle w:val="Doc-text2"/>
        <w:pBdr>
          <w:top w:val="single" w:sz="4" w:space="1" w:color="auto"/>
          <w:left w:val="single" w:sz="4" w:space="4" w:color="auto"/>
          <w:bottom w:val="single" w:sz="4" w:space="1" w:color="auto"/>
          <w:right w:val="single" w:sz="4" w:space="4" w:color="auto"/>
        </w:pBdr>
      </w:pPr>
    </w:p>
    <w:p w:rsidR="007C4906" w:rsidRPr="007C4906" w:rsidRDefault="007C4906" w:rsidP="007C4906">
      <w:pPr>
        <w:pStyle w:val="Doc-text2"/>
        <w:pBdr>
          <w:top w:val="single" w:sz="4" w:space="1" w:color="auto"/>
          <w:left w:val="single" w:sz="4" w:space="4" w:color="auto"/>
          <w:bottom w:val="single" w:sz="4" w:space="1" w:color="auto"/>
          <w:right w:val="single" w:sz="4" w:space="4" w:color="auto"/>
        </w:pBdr>
      </w:pPr>
      <w:r w:rsidRPr="007C4906">
        <w:t>FFS:</w:t>
      </w:r>
    </w:p>
    <w:p w:rsidR="007C4906" w:rsidRPr="007C4906" w:rsidRDefault="007C4906" w:rsidP="007C4906">
      <w:pPr>
        <w:pStyle w:val="Doc-text2"/>
        <w:numPr>
          <w:ilvl w:val="0"/>
          <w:numId w:val="34"/>
        </w:numPr>
        <w:pBdr>
          <w:top w:val="single" w:sz="4" w:space="1" w:color="auto"/>
          <w:left w:val="single" w:sz="4" w:space="4" w:color="auto"/>
          <w:bottom w:val="single" w:sz="4" w:space="1" w:color="auto"/>
          <w:right w:val="single" w:sz="4" w:space="4" w:color="auto"/>
        </w:pBdr>
        <w:spacing w:after="0"/>
      </w:pPr>
      <w:r w:rsidRPr="007C4906">
        <w:t xml:space="preserve">For RRC_IDLE and/or RRC_INACTIVE, FFS on baseline mechanism when the configured NR </w:t>
      </w:r>
      <w:proofErr w:type="spellStart"/>
      <w:r w:rsidRPr="007C4906">
        <w:t>eDRX</w:t>
      </w:r>
      <w:proofErr w:type="spellEnd"/>
      <w:r w:rsidRPr="007C4906">
        <w:t xml:space="preserve"> cycle is less or equal to 10.24s</w:t>
      </w:r>
    </w:p>
    <w:p w:rsidR="00740EFA" w:rsidRPr="007C4906" w:rsidRDefault="00740EFA" w:rsidP="00740EFA">
      <w:pPr>
        <w:jc w:val="both"/>
        <w:rPr>
          <w:rFonts w:eastAsia="宋体"/>
          <w:lang w:val="en-GB"/>
        </w:rPr>
      </w:pPr>
    </w:p>
    <w:p w:rsidR="00AA369D" w:rsidRDefault="00AA369D" w:rsidP="00390D96">
      <w:pPr>
        <w:pStyle w:val="1"/>
      </w:pPr>
      <w:r>
        <w:t>D</w:t>
      </w:r>
      <w:r>
        <w:rPr>
          <w:rFonts w:hint="eastAsia"/>
        </w:rPr>
        <w:t>iscussion</w:t>
      </w:r>
    </w:p>
    <w:p w:rsidR="00951B4E" w:rsidRDefault="00C1674F" w:rsidP="007C4906">
      <w:pPr>
        <w:jc w:val="both"/>
      </w:pPr>
      <w:r>
        <w:t>I</w:t>
      </w:r>
      <w:r>
        <w:rPr>
          <w:rFonts w:hint="eastAsia"/>
        </w:rPr>
        <w:t xml:space="preserve">n LTE, the maximum </w:t>
      </w:r>
      <w:proofErr w:type="spellStart"/>
      <w:r>
        <w:rPr>
          <w:rFonts w:hint="eastAsia"/>
        </w:rPr>
        <w:t>eDRX</w:t>
      </w:r>
      <w:proofErr w:type="spellEnd"/>
      <w:r>
        <w:rPr>
          <w:rFonts w:hint="eastAsia"/>
        </w:rPr>
        <w:t xml:space="preserve"> </w:t>
      </w:r>
      <w:r w:rsidR="00951B4E">
        <w:rPr>
          <w:rFonts w:hint="eastAsia"/>
        </w:rPr>
        <w:t>cycle</w:t>
      </w:r>
      <w:r w:rsidR="00A23A4C">
        <w:rPr>
          <w:rFonts w:hint="eastAsia"/>
        </w:rPr>
        <w:t xml:space="preserve"> </w:t>
      </w:r>
      <w:r>
        <w:rPr>
          <w:rFonts w:hint="eastAsia"/>
        </w:rPr>
        <w:t xml:space="preserve">value for RRC IDLE is 2621.44s </w:t>
      </w:r>
      <w:r w:rsidRPr="0099592E">
        <w:rPr>
          <w:lang w:val="en-GB"/>
        </w:rPr>
        <w:t xml:space="preserve">(almost 44 min) for </w:t>
      </w:r>
      <w:proofErr w:type="spellStart"/>
      <w:r w:rsidRPr="0099592E">
        <w:rPr>
          <w:lang w:val="en-GB"/>
        </w:rPr>
        <w:t>eMTC</w:t>
      </w:r>
      <w:proofErr w:type="spellEnd"/>
      <w:r w:rsidRPr="0099592E">
        <w:rPr>
          <w:lang w:val="en-GB"/>
        </w:rPr>
        <w:t xml:space="preserve"> UEs and 10485.76s almost 3 hours) for NB-IOT UEs</w:t>
      </w:r>
      <w:r>
        <w:rPr>
          <w:rFonts w:hint="eastAsia"/>
        </w:rPr>
        <w:t>.</w:t>
      </w:r>
      <w:r w:rsidR="00EF37FF">
        <w:rPr>
          <w:rFonts w:hint="eastAsia"/>
        </w:rPr>
        <w:t xml:space="preserve"> </w:t>
      </w:r>
      <w:r w:rsidR="00EF37FF">
        <w:t>C</w:t>
      </w:r>
      <w:r w:rsidR="00EF37FF">
        <w:rPr>
          <w:rFonts w:hint="eastAsia"/>
        </w:rPr>
        <w:t xml:space="preserve">onsidering the use case specific </w:t>
      </w:r>
      <w:r w:rsidR="00EF37FF">
        <w:t>requirements</w:t>
      </w:r>
      <w:r w:rsidR="00EF37FF">
        <w:rPr>
          <w:rFonts w:hint="eastAsia"/>
        </w:rPr>
        <w:t xml:space="preserve"> of redcap UE, battery life should be at least one week.</w:t>
      </w:r>
      <w:r w:rsidR="00EF37FF" w:rsidRPr="00EF37FF">
        <w:rPr>
          <w:rFonts w:eastAsia="宋体" w:hint="eastAsia"/>
          <w:szCs w:val="21"/>
        </w:rPr>
        <w:t xml:space="preserve"> </w:t>
      </w:r>
      <w:r w:rsidR="00EF37FF">
        <w:rPr>
          <w:rFonts w:eastAsia="宋体" w:hint="eastAsia"/>
          <w:szCs w:val="21"/>
        </w:rPr>
        <w:t>It is</w:t>
      </w:r>
      <w:r w:rsidR="00A23A4C">
        <w:rPr>
          <w:rFonts w:eastAsia="宋体" w:hint="eastAsia"/>
          <w:szCs w:val="21"/>
        </w:rPr>
        <w:t xml:space="preserve"> even</w:t>
      </w:r>
      <w:r w:rsidR="00EF37FF">
        <w:rPr>
          <w:rFonts w:eastAsia="宋体" w:hint="eastAsia"/>
          <w:szCs w:val="21"/>
        </w:rPr>
        <w:t xml:space="preserve"> required to support at least few years long battery lifetime</w:t>
      </w:r>
      <w:r w:rsidR="00EF37FF">
        <w:rPr>
          <w:rFonts w:hint="eastAsia"/>
        </w:rPr>
        <w:t xml:space="preserve"> for industrial wireless sensors.</w:t>
      </w:r>
      <w:r w:rsidR="00A23A4C">
        <w:rPr>
          <w:rFonts w:hint="eastAsia"/>
        </w:rPr>
        <w:t xml:space="preserve"> </w:t>
      </w:r>
      <w:r w:rsidR="00A23A4C">
        <w:t>E</w:t>
      </w:r>
      <w:r w:rsidR="00A23A4C">
        <w:rPr>
          <w:rFonts w:hint="eastAsia"/>
        </w:rPr>
        <w:t xml:space="preserve">xtend the </w:t>
      </w:r>
      <w:proofErr w:type="spellStart"/>
      <w:r w:rsidR="00A23A4C">
        <w:rPr>
          <w:rFonts w:hint="eastAsia"/>
        </w:rPr>
        <w:t>eDRX</w:t>
      </w:r>
      <w:proofErr w:type="spellEnd"/>
      <w:r w:rsidR="00951B4E">
        <w:rPr>
          <w:rFonts w:hint="eastAsia"/>
        </w:rPr>
        <w:t xml:space="preserve"> cycle</w:t>
      </w:r>
      <w:r w:rsidR="00A23A4C">
        <w:rPr>
          <w:rFonts w:hint="eastAsia"/>
        </w:rPr>
        <w:t xml:space="preserve"> </w:t>
      </w:r>
      <w:r w:rsidR="00951B4E">
        <w:rPr>
          <w:rFonts w:hint="eastAsia"/>
        </w:rPr>
        <w:t>in RRC IDLE beyond</w:t>
      </w:r>
      <w:r w:rsidR="00A23A4C">
        <w:rPr>
          <w:rFonts w:hint="eastAsia"/>
        </w:rPr>
        <w:t xml:space="preserve"> 10.24s is</w:t>
      </w:r>
      <w:r w:rsidR="00951B4E">
        <w:rPr>
          <w:rFonts w:hint="eastAsia"/>
        </w:rPr>
        <w:t xml:space="preserve"> feasible way for power </w:t>
      </w:r>
      <w:r w:rsidR="00951B4E">
        <w:t>consumption</w:t>
      </w:r>
      <w:r w:rsidR="00951B4E">
        <w:rPr>
          <w:rFonts w:hint="eastAsia"/>
        </w:rPr>
        <w:t>.</w:t>
      </w:r>
    </w:p>
    <w:p w:rsidR="004C78EE" w:rsidRPr="00EC34BB" w:rsidRDefault="00951B4E" w:rsidP="007C4906">
      <w:pPr>
        <w:jc w:val="both"/>
        <w:rPr>
          <w:rFonts w:eastAsia="宋体"/>
          <w:sz w:val="18"/>
        </w:rPr>
      </w:pPr>
      <w:r>
        <w:rPr>
          <w:rFonts w:hint="eastAsia"/>
        </w:rPr>
        <w:lastRenderedPageBreak/>
        <w:t xml:space="preserve"> </w:t>
      </w:r>
      <w:r w:rsidR="00A23A4C">
        <w:rPr>
          <w:rFonts w:hint="eastAsia"/>
        </w:rPr>
        <w:t xml:space="preserve"> </w:t>
      </w:r>
    </w:p>
    <w:p w:rsidR="009B6BE4" w:rsidRDefault="009B6BE4" w:rsidP="009B6BE4">
      <w:pPr>
        <w:overflowPunct w:val="0"/>
        <w:autoSpaceDE w:val="0"/>
        <w:autoSpaceDN w:val="0"/>
        <w:spacing w:after="180" w:line="240" w:lineRule="auto"/>
        <w:jc w:val="both"/>
        <w:textAlignment w:val="baseline"/>
        <w:rPr>
          <w:b/>
        </w:rPr>
      </w:pPr>
      <w:r w:rsidRPr="00951B4E">
        <w:rPr>
          <w:rFonts w:hint="eastAsia"/>
          <w:b/>
          <w:bCs/>
        </w:rPr>
        <w:t xml:space="preserve">Proposal </w:t>
      </w:r>
      <w:r w:rsidR="00951B4E" w:rsidRPr="00951B4E">
        <w:rPr>
          <w:rFonts w:hint="eastAsia"/>
          <w:b/>
          <w:bCs/>
        </w:rPr>
        <w:t>1</w:t>
      </w:r>
      <w:r w:rsidRPr="00951B4E">
        <w:rPr>
          <w:rFonts w:hint="eastAsia"/>
          <w:b/>
          <w:bCs/>
        </w:rPr>
        <w:t>:</w:t>
      </w:r>
      <w:r w:rsidR="00951B4E">
        <w:rPr>
          <w:rFonts w:hint="eastAsia"/>
          <w:b/>
          <w:bCs/>
        </w:rPr>
        <w:t xml:space="preserve"> S</w:t>
      </w:r>
      <w:r w:rsidR="00951B4E" w:rsidRPr="00951B4E">
        <w:rPr>
          <w:rFonts w:eastAsia="宋体" w:hint="eastAsia"/>
          <w:b/>
        </w:rPr>
        <w:t xml:space="preserve">upport </w:t>
      </w:r>
      <w:proofErr w:type="spellStart"/>
      <w:r w:rsidR="00951B4E" w:rsidRPr="00951B4E">
        <w:rPr>
          <w:rFonts w:hint="eastAsia"/>
          <w:b/>
        </w:rPr>
        <w:t>eDRX</w:t>
      </w:r>
      <w:proofErr w:type="spellEnd"/>
      <w:r w:rsidR="00951B4E" w:rsidRPr="00951B4E">
        <w:rPr>
          <w:rFonts w:hint="eastAsia"/>
          <w:b/>
        </w:rPr>
        <w:t xml:space="preserve"> cycle beyond 10.24s for redcap UE in RRC IDLE</w:t>
      </w:r>
      <w:r w:rsidR="00951B4E">
        <w:rPr>
          <w:rFonts w:hint="eastAsia"/>
          <w:b/>
        </w:rPr>
        <w:t>.</w:t>
      </w:r>
    </w:p>
    <w:p w:rsidR="00F6386E" w:rsidRPr="004A6384" w:rsidRDefault="004A6384" w:rsidP="00F6386E">
      <w:pPr>
        <w:overflowPunct w:val="0"/>
        <w:autoSpaceDE w:val="0"/>
        <w:autoSpaceDN w:val="0"/>
        <w:spacing w:after="180" w:line="240" w:lineRule="auto"/>
        <w:jc w:val="both"/>
        <w:textAlignment w:val="baseline"/>
        <w:rPr>
          <w:b/>
        </w:rPr>
      </w:pPr>
      <w:r>
        <w:rPr>
          <w:rFonts w:eastAsia="宋体"/>
        </w:rPr>
        <w:t xml:space="preserve">For UE in </w:t>
      </w:r>
      <w:r w:rsidRPr="00776DD4">
        <w:rPr>
          <w:rFonts w:eastAsia="宋体"/>
        </w:rPr>
        <w:t xml:space="preserve">CM-CONNECTED </w:t>
      </w:r>
      <w:r>
        <w:t>mode</w:t>
      </w:r>
      <w:r w:rsidRPr="00DD0D99">
        <w:t xml:space="preserve"> </w:t>
      </w:r>
      <w:r w:rsidRPr="00776DD4">
        <w:rPr>
          <w:rFonts w:eastAsia="宋体"/>
        </w:rPr>
        <w:t>with RRC</w:t>
      </w:r>
      <w:r>
        <w:rPr>
          <w:rFonts w:eastAsia="宋体"/>
        </w:rPr>
        <w:t xml:space="preserve">_INACTIVE, the impacts of </w:t>
      </w:r>
      <w:proofErr w:type="spellStart"/>
      <w:r>
        <w:rPr>
          <w:rFonts w:eastAsia="宋体"/>
        </w:rPr>
        <w:t>eDRX</w:t>
      </w:r>
      <w:proofErr w:type="spellEnd"/>
      <w:r>
        <w:rPr>
          <w:rFonts w:eastAsia="宋体"/>
        </w:rPr>
        <w:t xml:space="preserve"> on CN should be considered.</w:t>
      </w:r>
      <w:r>
        <w:rPr>
          <w:rFonts w:hint="eastAsia"/>
          <w:b/>
        </w:rPr>
        <w:t xml:space="preserve"> </w:t>
      </w:r>
      <w:proofErr w:type="spellStart"/>
      <w:r w:rsidR="00F6386E" w:rsidRPr="003936A2">
        <w:rPr>
          <w:rFonts w:eastAsia="MS Mincho"/>
          <w:lang w:val="en-GB"/>
        </w:rPr>
        <w:t>eDRX</w:t>
      </w:r>
      <w:proofErr w:type="spellEnd"/>
      <w:r w:rsidR="00F6386E" w:rsidRPr="003936A2">
        <w:rPr>
          <w:rFonts w:eastAsia="MS Mincho"/>
          <w:lang w:val="en-GB"/>
        </w:rPr>
        <w:t xml:space="preserve"> cycles in RRC_INACTIVE are already supported up to 10.24 sec</w:t>
      </w:r>
      <w:r w:rsidR="00F6386E">
        <w:rPr>
          <w:rFonts w:hint="eastAsia"/>
          <w:lang w:val="en-GB"/>
        </w:rPr>
        <w:t xml:space="preserve"> for </w:t>
      </w:r>
      <w:proofErr w:type="spellStart"/>
      <w:r w:rsidR="00F6386E" w:rsidRPr="003936A2">
        <w:rPr>
          <w:rFonts w:eastAsia="MS Mincho"/>
          <w:lang w:val="en-GB"/>
        </w:rPr>
        <w:t>eMTC</w:t>
      </w:r>
      <w:proofErr w:type="spellEnd"/>
      <w:r w:rsidR="00F6386E" w:rsidRPr="003936A2">
        <w:rPr>
          <w:rFonts w:eastAsia="MS Mincho"/>
          <w:lang w:val="en-GB"/>
        </w:rPr>
        <w:t xml:space="preserve"> UEs connected to 5GC.</w:t>
      </w:r>
      <w:r w:rsidR="00F6386E">
        <w:rPr>
          <w:rFonts w:hint="eastAsia"/>
          <w:lang w:val="en-GB"/>
        </w:rPr>
        <w:t xml:space="preserve"> </w:t>
      </w:r>
      <w:r w:rsidR="00EC3E1B">
        <w:rPr>
          <w:lang w:val="en-GB"/>
        </w:rPr>
        <w:t>However</w:t>
      </w:r>
      <w:r w:rsidR="00EC3E1B">
        <w:rPr>
          <w:rFonts w:hint="eastAsia"/>
          <w:lang w:val="en-GB"/>
        </w:rPr>
        <w:t>, f</w:t>
      </w:r>
      <w:r w:rsidR="00F6386E">
        <w:rPr>
          <w:rFonts w:hint="eastAsia"/>
          <w:lang w:val="en-GB"/>
        </w:rPr>
        <w:t xml:space="preserve">or use case of redcap UEs, </w:t>
      </w:r>
      <w:proofErr w:type="spellStart"/>
      <w:r w:rsidR="00F6386E" w:rsidRPr="003936A2">
        <w:rPr>
          <w:rFonts w:eastAsia="MS Mincho"/>
          <w:lang w:val="en-GB"/>
        </w:rPr>
        <w:t>eDRX</w:t>
      </w:r>
      <w:proofErr w:type="spellEnd"/>
      <w:r w:rsidR="00F6386E" w:rsidRPr="003936A2">
        <w:rPr>
          <w:rFonts w:eastAsia="MS Mincho"/>
          <w:lang w:val="en-GB"/>
        </w:rPr>
        <w:t xml:space="preserve"> cycles</w:t>
      </w:r>
      <w:r w:rsidR="00F6386E">
        <w:rPr>
          <w:rFonts w:hint="eastAsia"/>
          <w:lang w:val="en-GB"/>
        </w:rPr>
        <w:t xml:space="preserve"> up to 10.24s may </w:t>
      </w:r>
      <w:proofErr w:type="spellStart"/>
      <w:proofErr w:type="gramStart"/>
      <w:r w:rsidR="00F6386E">
        <w:rPr>
          <w:rFonts w:hint="eastAsia"/>
          <w:lang w:val="en-GB"/>
        </w:rPr>
        <w:t>can</w:t>
      </w:r>
      <w:proofErr w:type="gramEnd"/>
      <w:r w:rsidR="00F6386E">
        <w:rPr>
          <w:rFonts w:hint="eastAsia"/>
          <w:lang w:val="en-GB"/>
        </w:rPr>
        <w:t xml:space="preserve"> not</w:t>
      </w:r>
      <w:proofErr w:type="spellEnd"/>
      <w:r w:rsidR="00F6386E">
        <w:rPr>
          <w:rFonts w:hint="eastAsia"/>
          <w:lang w:val="en-GB"/>
        </w:rPr>
        <w:t xml:space="preserve"> meet the requirement of few years of lifetime. Moreover, small data </w:t>
      </w:r>
      <w:r w:rsidR="00F6386E">
        <w:rPr>
          <w:lang w:val="en-GB"/>
        </w:rPr>
        <w:t>transmission</w:t>
      </w:r>
      <w:r w:rsidR="00F6386E">
        <w:rPr>
          <w:rFonts w:hint="eastAsia"/>
          <w:lang w:val="en-GB"/>
        </w:rPr>
        <w:t xml:space="preserve"> has been studied in </w:t>
      </w:r>
      <w:proofErr w:type="gramStart"/>
      <w:r w:rsidR="00F6386E">
        <w:rPr>
          <w:rFonts w:hint="eastAsia"/>
          <w:lang w:val="en-GB"/>
        </w:rPr>
        <w:t>R17,</w:t>
      </w:r>
      <w:proofErr w:type="gramEnd"/>
      <w:r w:rsidR="00F6386E">
        <w:rPr>
          <w:rFonts w:hint="eastAsia"/>
          <w:lang w:val="en-GB"/>
        </w:rPr>
        <w:t xml:space="preserve"> UEs can perform data </w:t>
      </w:r>
      <w:r w:rsidR="00F6386E">
        <w:rPr>
          <w:lang w:val="en-GB"/>
        </w:rPr>
        <w:t>transmission</w:t>
      </w:r>
      <w:r w:rsidR="00F6386E">
        <w:rPr>
          <w:rFonts w:hint="eastAsia"/>
          <w:lang w:val="en-GB"/>
        </w:rPr>
        <w:t xml:space="preserve"> </w:t>
      </w:r>
      <w:r w:rsidR="00EC3E1B">
        <w:rPr>
          <w:rFonts w:hint="eastAsia"/>
          <w:lang w:val="en-GB"/>
        </w:rPr>
        <w:t xml:space="preserve">in RRC INACTIVE </w:t>
      </w:r>
      <w:r w:rsidR="00F6386E">
        <w:rPr>
          <w:rFonts w:hint="eastAsia"/>
          <w:lang w:val="en-GB"/>
        </w:rPr>
        <w:t xml:space="preserve">without transfer to RRC CONNECTED. </w:t>
      </w:r>
      <w:r w:rsidR="00892907">
        <w:rPr>
          <w:lang w:val="en-GB"/>
        </w:rPr>
        <w:t>W</w:t>
      </w:r>
      <w:r w:rsidR="00892907">
        <w:rPr>
          <w:rFonts w:hint="eastAsia"/>
          <w:lang w:val="en-GB"/>
        </w:rPr>
        <w:t xml:space="preserve">ith extend the </w:t>
      </w:r>
      <w:proofErr w:type="spellStart"/>
      <w:r w:rsidR="00892907" w:rsidRPr="003936A2">
        <w:rPr>
          <w:rFonts w:eastAsia="MS Mincho"/>
          <w:lang w:val="en-GB"/>
        </w:rPr>
        <w:t>eDRX</w:t>
      </w:r>
      <w:proofErr w:type="spellEnd"/>
      <w:r w:rsidR="00892907" w:rsidRPr="003936A2">
        <w:rPr>
          <w:rFonts w:eastAsia="MS Mincho"/>
          <w:lang w:val="en-GB"/>
        </w:rPr>
        <w:t xml:space="preserve"> cycles</w:t>
      </w:r>
      <w:r w:rsidR="00892907">
        <w:rPr>
          <w:rFonts w:hint="eastAsia"/>
          <w:lang w:val="en-GB"/>
        </w:rPr>
        <w:t xml:space="preserve"> beyond 10.24s can </w:t>
      </w:r>
      <w:r w:rsidR="00F6386E">
        <w:rPr>
          <w:rFonts w:eastAsia="MS Mincho"/>
          <w:lang w:val="en-GB"/>
        </w:rPr>
        <w:t xml:space="preserve">further realize </w:t>
      </w:r>
      <w:r w:rsidR="00F6386E">
        <w:rPr>
          <w:rFonts w:hint="eastAsia"/>
          <w:lang w:val="en-GB"/>
        </w:rPr>
        <w:t>power</w:t>
      </w:r>
      <w:r w:rsidR="00F6386E" w:rsidRPr="00F6386E">
        <w:rPr>
          <w:rFonts w:eastAsia="MS Mincho"/>
          <w:lang w:val="en-GB"/>
        </w:rPr>
        <w:t xml:space="preserve"> saving</w:t>
      </w:r>
      <w:r w:rsidR="00F6386E">
        <w:rPr>
          <w:rFonts w:hint="eastAsia"/>
          <w:lang w:val="en-GB"/>
        </w:rPr>
        <w:t xml:space="preserve"> for </w:t>
      </w:r>
      <w:r w:rsidR="00EC3E1B">
        <w:rPr>
          <w:rFonts w:hint="eastAsia"/>
          <w:lang w:val="en-GB"/>
        </w:rPr>
        <w:t xml:space="preserve">UE </w:t>
      </w:r>
      <w:r w:rsidR="00892907">
        <w:rPr>
          <w:rFonts w:hint="eastAsia"/>
          <w:lang w:val="en-GB"/>
        </w:rPr>
        <w:t xml:space="preserve">in </w:t>
      </w:r>
      <w:r w:rsidR="00EC3E1B">
        <w:rPr>
          <w:rFonts w:hint="eastAsia"/>
          <w:lang w:val="en-GB"/>
        </w:rPr>
        <w:t>RRC INACTI</w:t>
      </w:r>
      <w:r w:rsidR="00892907">
        <w:rPr>
          <w:rFonts w:hint="eastAsia"/>
          <w:lang w:val="en-GB"/>
        </w:rPr>
        <w:t>VE.</w:t>
      </w:r>
    </w:p>
    <w:p w:rsidR="00892907" w:rsidRPr="00F6386E" w:rsidRDefault="00892907" w:rsidP="00F6386E">
      <w:pPr>
        <w:overflowPunct w:val="0"/>
        <w:autoSpaceDE w:val="0"/>
        <w:autoSpaceDN w:val="0"/>
        <w:spacing w:after="180" w:line="240" w:lineRule="auto"/>
        <w:jc w:val="both"/>
        <w:textAlignment w:val="baseline"/>
        <w:rPr>
          <w:lang w:val="en-GB"/>
        </w:rPr>
      </w:pPr>
      <w:r>
        <w:rPr>
          <w:lang w:val="en-GB"/>
        </w:rPr>
        <w:t>A</w:t>
      </w:r>
      <w:r>
        <w:rPr>
          <w:rFonts w:hint="eastAsia"/>
          <w:lang w:val="en-GB"/>
        </w:rPr>
        <w:t xml:space="preserve">s there are some concerns </w:t>
      </w:r>
      <w:r w:rsidR="00842C63">
        <w:rPr>
          <w:rFonts w:hint="eastAsia"/>
          <w:lang w:val="en-GB"/>
        </w:rPr>
        <w:t xml:space="preserve">about </w:t>
      </w:r>
      <w:r w:rsidR="00842C63">
        <w:rPr>
          <w:rFonts w:eastAsia="宋体"/>
        </w:rPr>
        <w:t xml:space="preserve">impacts of </w:t>
      </w:r>
      <w:proofErr w:type="spellStart"/>
      <w:r w:rsidR="00842C63">
        <w:rPr>
          <w:rFonts w:eastAsia="宋体"/>
        </w:rPr>
        <w:t>eDRX</w:t>
      </w:r>
      <w:proofErr w:type="spellEnd"/>
      <w:r w:rsidR="00842C63">
        <w:rPr>
          <w:rFonts w:eastAsia="宋体"/>
        </w:rPr>
        <w:t xml:space="preserve"> on CN</w:t>
      </w:r>
      <w:r w:rsidR="00842C63">
        <w:rPr>
          <w:rFonts w:eastAsia="宋体" w:hint="eastAsia"/>
        </w:rPr>
        <w:t xml:space="preserve">, the </w:t>
      </w:r>
      <w:proofErr w:type="spellStart"/>
      <w:r w:rsidR="00842C63" w:rsidRPr="003936A2">
        <w:rPr>
          <w:rFonts w:eastAsia="MS Mincho"/>
          <w:lang w:val="en-GB"/>
        </w:rPr>
        <w:t>eDRX</w:t>
      </w:r>
      <w:proofErr w:type="spellEnd"/>
      <w:r w:rsidR="00842C63" w:rsidRPr="003936A2">
        <w:rPr>
          <w:rFonts w:eastAsia="MS Mincho"/>
          <w:lang w:val="en-GB"/>
        </w:rPr>
        <w:t xml:space="preserve"> cycles</w:t>
      </w:r>
      <w:r w:rsidR="00842C63">
        <w:rPr>
          <w:rFonts w:hint="eastAsia"/>
          <w:lang w:val="en-GB"/>
        </w:rPr>
        <w:t xml:space="preserve"> beyond 10.24s</w:t>
      </w:r>
      <w:r>
        <w:rPr>
          <w:rFonts w:hint="eastAsia"/>
          <w:lang w:val="en-GB"/>
        </w:rPr>
        <w:t xml:space="preserve"> </w:t>
      </w:r>
      <w:r w:rsidR="00842C63">
        <w:rPr>
          <w:rFonts w:hint="eastAsia"/>
          <w:lang w:val="en-GB"/>
        </w:rPr>
        <w:t xml:space="preserve">for redcap UE in RRC INACTIVE can be studied by RAN2 and CT1, SA2. </w:t>
      </w:r>
      <w:r w:rsidR="00842C63">
        <w:rPr>
          <w:lang w:val="en-GB"/>
        </w:rPr>
        <w:t>H</w:t>
      </w:r>
      <w:r w:rsidR="00842C63">
        <w:rPr>
          <w:rFonts w:hint="eastAsia"/>
          <w:lang w:val="en-GB"/>
        </w:rPr>
        <w:t xml:space="preserve">owever, alternative solutions for </w:t>
      </w:r>
      <w:r w:rsidR="00842C63">
        <w:rPr>
          <w:rFonts w:eastAsia="宋体" w:hint="eastAsia"/>
        </w:rPr>
        <w:t xml:space="preserve">the </w:t>
      </w:r>
      <w:proofErr w:type="spellStart"/>
      <w:r w:rsidR="00842C63" w:rsidRPr="003936A2">
        <w:rPr>
          <w:rFonts w:eastAsia="MS Mincho"/>
          <w:lang w:val="en-GB"/>
        </w:rPr>
        <w:t>eDRX</w:t>
      </w:r>
      <w:proofErr w:type="spellEnd"/>
      <w:r w:rsidR="00842C63" w:rsidRPr="003936A2">
        <w:rPr>
          <w:rFonts w:eastAsia="MS Mincho"/>
          <w:lang w:val="en-GB"/>
        </w:rPr>
        <w:t xml:space="preserve"> cycles</w:t>
      </w:r>
      <w:r w:rsidR="00842C63">
        <w:rPr>
          <w:rFonts w:hint="eastAsia"/>
          <w:lang w:val="en-GB"/>
        </w:rPr>
        <w:t xml:space="preserve"> beyond 10.24s for RRC INACTIVE</w:t>
      </w:r>
      <w:r w:rsidR="004A6384">
        <w:rPr>
          <w:rFonts w:hint="eastAsia"/>
          <w:lang w:val="en-GB"/>
        </w:rPr>
        <w:t xml:space="preserve"> should be supported, e.g. </w:t>
      </w:r>
      <w:r w:rsidR="001C334E">
        <w:rPr>
          <w:rFonts w:hint="eastAsia"/>
          <w:lang w:val="en-GB"/>
        </w:rPr>
        <w:t>PTW and PH</w:t>
      </w:r>
      <w:r w:rsidR="004A6384">
        <w:rPr>
          <w:rFonts w:hint="eastAsia"/>
          <w:lang w:val="en-GB"/>
        </w:rPr>
        <w:t xml:space="preserve">. </w:t>
      </w:r>
    </w:p>
    <w:p w:rsidR="00F6386E" w:rsidRPr="004A6384" w:rsidRDefault="004A6384" w:rsidP="009B6BE4">
      <w:pPr>
        <w:overflowPunct w:val="0"/>
        <w:autoSpaceDE w:val="0"/>
        <w:autoSpaceDN w:val="0"/>
        <w:spacing w:after="180" w:line="240" w:lineRule="auto"/>
        <w:jc w:val="both"/>
        <w:textAlignment w:val="baseline"/>
        <w:rPr>
          <w:b/>
        </w:rPr>
      </w:pPr>
      <w:r w:rsidRPr="00951B4E">
        <w:rPr>
          <w:rFonts w:hint="eastAsia"/>
          <w:b/>
          <w:bCs/>
        </w:rPr>
        <w:t xml:space="preserve">Proposal </w:t>
      </w:r>
      <w:r>
        <w:rPr>
          <w:rFonts w:hint="eastAsia"/>
          <w:b/>
          <w:bCs/>
        </w:rPr>
        <w:t>2</w:t>
      </w:r>
      <w:r w:rsidRPr="00951B4E">
        <w:rPr>
          <w:rFonts w:hint="eastAsia"/>
          <w:b/>
          <w:bCs/>
        </w:rPr>
        <w:t>:</w:t>
      </w:r>
      <w:r>
        <w:rPr>
          <w:rFonts w:hint="eastAsia"/>
          <w:b/>
          <w:bCs/>
        </w:rPr>
        <w:t xml:space="preserve"> Further study </w:t>
      </w:r>
      <w:proofErr w:type="spellStart"/>
      <w:r w:rsidRPr="00951B4E">
        <w:rPr>
          <w:rFonts w:hint="eastAsia"/>
          <w:b/>
        </w:rPr>
        <w:t>eDRX</w:t>
      </w:r>
      <w:proofErr w:type="spellEnd"/>
      <w:r w:rsidRPr="00951B4E">
        <w:rPr>
          <w:rFonts w:hint="eastAsia"/>
          <w:b/>
        </w:rPr>
        <w:t xml:space="preserve"> cycle beyond 10.24s for redcap UE </w:t>
      </w:r>
      <w:r>
        <w:rPr>
          <w:rFonts w:hint="eastAsia"/>
          <w:b/>
        </w:rPr>
        <w:t>in RRC INACTIVE.</w:t>
      </w:r>
    </w:p>
    <w:p w:rsidR="00956196" w:rsidRDefault="004A782D">
      <w:pPr>
        <w:pStyle w:val="1"/>
      </w:pPr>
      <w:r>
        <w:t>Conclusions</w:t>
      </w:r>
    </w:p>
    <w:p w:rsidR="00956196" w:rsidRDefault="004A782D">
      <w:r>
        <w:rPr>
          <w:rFonts w:hint="eastAsia"/>
        </w:rPr>
        <w:t>According the above discussi</w:t>
      </w:r>
      <w:r w:rsidR="00634964">
        <w:rPr>
          <w:rFonts w:hint="eastAsia"/>
        </w:rPr>
        <w:t xml:space="preserve">on we have following </w:t>
      </w:r>
      <w:r w:rsidR="00280F86">
        <w:rPr>
          <w:rFonts w:hint="eastAsia"/>
        </w:rPr>
        <w:t xml:space="preserve">observations and </w:t>
      </w:r>
      <w:r w:rsidR="00634964">
        <w:rPr>
          <w:rFonts w:hint="eastAsia"/>
        </w:rPr>
        <w:t>proposal</w:t>
      </w:r>
      <w:r>
        <w:rPr>
          <w:rFonts w:hint="eastAsia"/>
        </w:rPr>
        <w:t xml:space="preserve">s: </w:t>
      </w:r>
    </w:p>
    <w:p w:rsidR="004A6384" w:rsidRDefault="004A6384" w:rsidP="004A6384">
      <w:pPr>
        <w:overflowPunct w:val="0"/>
        <w:autoSpaceDE w:val="0"/>
        <w:autoSpaceDN w:val="0"/>
        <w:spacing w:after="180" w:line="240" w:lineRule="auto"/>
        <w:jc w:val="both"/>
        <w:textAlignment w:val="baseline"/>
        <w:rPr>
          <w:b/>
        </w:rPr>
      </w:pPr>
      <w:r w:rsidRPr="00951B4E">
        <w:rPr>
          <w:rFonts w:hint="eastAsia"/>
          <w:b/>
          <w:bCs/>
        </w:rPr>
        <w:t>Proposal 1:</w:t>
      </w:r>
      <w:r>
        <w:rPr>
          <w:rFonts w:hint="eastAsia"/>
          <w:b/>
          <w:bCs/>
        </w:rPr>
        <w:t xml:space="preserve"> S</w:t>
      </w:r>
      <w:r w:rsidRPr="00951B4E">
        <w:rPr>
          <w:rFonts w:eastAsia="宋体" w:hint="eastAsia"/>
          <w:b/>
        </w:rPr>
        <w:t xml:space="preserve">upport </w:t>
      </w:r>
      <w:proofErr w:type="spellStart"/>
      <w:r w:rsidRPr="00951B4E">
        <w:rPr>
          <w:rFonts w:hint="eastAsia"/>
          <w:b/>
        </w:rPr>
        <w:t>eDRX</w:t>
      </w:r>
      <w:proofErr w:type="spellEnd"/>
      <w:r w:rsidRPr="00951B4E">
        <w:rPr>
          <w:rFonts w:hint="eastAsia"/>
          <w:b/>
        </w:rPr>
        <w:t xml:space="preserve"> cycle beyond 10.24s for redcap UE in RRC IDLE</w:t>
      </w:r>
      <w:r>
        <w:rPr>
          <w:rFonts w:hint="eastAsia"/>
          <w:b/>
        </w:rPr>
        <w:t>.</w:t>
      </w:r>
    </w:p>
    <w:p w:rsidR="004A6384" w:rsidRPr="004A6384" w:rsidRDefault="004A6384" w:rsidP="004A6384">
      <w:pPr>
        <w:overflowPunct w:val="0"/>
        <w:autoSpaceDE w:val="0"/>
        <w:autoSpaceDN w:val="0"/>
        <w:spacing w:after="180" w:line="240" w:lineRule="auto"/>
        <w:jc w:val="both"/>
        <w:textAlignment w:val="baseline"/>
        <w:rPr>
          <w:b/>
        </w:rPr>
      </w:pPr>
      <w:r w:rsidRPr="00951B4E">
        <w:rPr>
          <w:rFonts w:hint="eastAsia"/>
          <w:b/>
          <w:bCs/>
        </w:rPr>
        <w:t xml:space="preserve">Proposal </w:t>
      </w:r>
      <w:r>
        <w:rPr>
          <w:rFonts w:hint="eastAsia"/>
          <w:b/>
          <w:bCs/>
        </w:rPr>
        <w:t>2</w:t>
      </w:r>
      <w:r w:rsidRPr="00951B4E">
        <w:rPr>
          <w:rFonts w:hint="eastAsia"/>
          <w:b/>
          <w:bCs/>
        </w:rPr>
        <w:t>:</w:t>
      </w:r>
      <w:r>
        <w:rPr>
          <w:rFonts w:hint="eastAsia"/>
          <w:b/>
          <w:bCs/>
        </w:rPr>
        <w:t xml:space="preserve"> Further study </w:t>
      </w:r>
      <w:proofErr w:type="spellStart"/>
      <w:r w:rsidRPr="00951B4E">
        <w:rPr>
          <w:rFonts w:hint="eastAsia"/>
          <w:b/>
        </w:rPr>
        <w:t>eDRX</w:t>
      </w:r>
      <w:proofErr w:type="spellEnd"/>
      <w:r w:rsidRPr="00951B4E">
        <w:rPr>
          <w:rFonts w:hint="eastAsia"/>
          <w:b/>
        </w:rPr>
        <w:t xml:space="preserve"> cycle beyond 10.24s for redcap UE </w:t>
      </w:r>
      <w:r>
        <w:rPr>
          <w:rFonts w:hint="eastAsia"/>
          <w:b/>
        </w:rPr>
        <w:t>in RRC INACTIVE.</w:t>
      </w:r>
    </w:p>
    <w:p w:rsidR="00956196" w:rsidRDefault="004A782D">
      <w:pPr>
        <w:pStyle w:val="1"/>
      </w:pPr>
      <w:r>
        <w:t>References</w:t>
      </w:r>
    </w:p>
    <w:p w:rsidR="004A6384" w:rsidRDefault="004A6384" w:rsidP="004A6384">
      <w:pPr>
        <w:jc w:val="both"/>
        <w:rPr>
          <w:lang w:val="en-GB"/>
        </w:rPr>
      </w:pPr>
      <w:r>
        <w:rPr>
          <w:rFonts w:hint="eastAsia"/>
          <w:lang w:val="en-GB"/>
        </w:rPr>
        <w:t xml:space="preserve">[1] 3GPP TS 38.413, </w:t>
      </w:r>
      <w:r w:rsidRPr="004A6384">
        <w:rPr>
          <w:lang w:val="en-GB"/>
        </w:rPr>
        <w:t>NG Application Protocol (NGAP)</w:t>
      </w:r>
    </w:p>
    <w:p w:rsidR="004A6384" w:rsidRPr="004A6384" w:rsidRDefault="00825515" w:rsidP="004A6384">
      <w:pPr>
        <w:jc w:val="both"/>
        <w:rPr>
          <w:lang w:val="en-GB"/>
        </w:rPr>
      </w:pPr>
      <w:r>
        <w:rPr>
          <w:rFonts w:hint="eastAsia"/>
          <w:lang w:val="en-GB"/>
        </w:rPr>
        <w:t>[2]</w:t>
      </w:r>
      <w:r w:rsidRPr="00825515">
        <w:rPr>
          <w:lang w:val="en-GB"/>
        </w:rPr>
        <w:t xml:space="preserve"> Report from Break-out session on </w:t>
      </w:r>
      <w:r>
        <w:rPr>
          <w:lang w:val="en-GB"/>
        </w:rPr>
        <w:t>R17</w:t>
      </w:r>
      <w:r>
        <w:rPr>
          <w:rFonts w:hint="eastAsia"/>
          <w:lang w:val="en-GB"/>
        </w:rPr>
        <w:t xml:space="preserve"> reduced capability SI</w:t>
      </w:r>
    </w:p>
    <w:p w:rsidR="004A6384" w:rsidRPr="004A6384" w:rsidRDefault="004A6384" w:rsidP="00280F86">
      <w:pPr>
        <w:jc w:val="both"/>
        <w:rPr>
          <w:lang w:val="en-GB"/>
        </w:rPr>
      </w:pPr>
    </w:p>
    <w:p w:rsidR="00956196" w:rsidRDefault="00956196" w:rsidP="0008107D">
      <w:pPr>
        <w:ind w:left="66"/>
        <w:jc w:val="both"/>
      </w:pPr>
    </w:p>
    <w:sectPr w:rsidR="00956196"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39B0" w:rsidRDefault="009939B0">
      <w:pPr>
        <w:spacing w:after="0" w:line="240" w:lineRule="auto"/>
      </w:pPr>
      <w:r>
        <w:separator/>
      </w:r>
    </w:p>
  </w:endnote>
  <w:endnote w:type="continuationSeparator" w:id="0">
    <w:p w:rsidR="009939B0" w:rsidRDefault="009939B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KaiTi_GB2312">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2205FE">
    <w:pPr>
      <w:pStyle w:val="af1"/>
      <w:framePr w:wrap="around" w:vAnchor="text" w:hAnchor="margin" w:xAlign="right" w:y="1"/>
      <w:rPr>
        <w:rStyle w:val="afa"/>
      </w:rPr>
    </w:pPr>
    <w:r>
      <w:rPr>
        <w:rStyle w:val="afa"/>
      </w:rPr>
      <w:fldChar w:fldCharType="begin"/>
    </w:r>
    <w:r w:rsidR="004A782D">
      <w:rPr>
        <w:rStyle w:val="afa"/>
      </w:rPr>
      <w:instrText xml:space="preserve">PAGE  </w:instrText>
    </w:r>
    <w:r>
      <w:rPr>
        <w:rStyle w:val="afa"/>
      </w:rPr>
      <w:fldChar w:fldCharType="end"/>
    </w:r>
  </w:p>
  <w:p w:rsidR="00956196" w:rsidRDefault="00956196">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4A782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39B0" w:rsidRDefault="009939B0">
      <w:pPr>
        <w:spacing w:after="0" w:line="240" w:lineRule="auto"/>
      </w:pPr>
      <w:r>
        <w:separator/>
      </w:r>
    </w:p>
  </w:footnote>
  <w:footnote w:type="continuationSeparator" w:id="0">
    <w:p w:rsidR="009939B0" w:rsidRDefault="009939B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196" w:rsidRDefault="00956196">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1C4773C2"/>
    <w:multiLevelType w:val="hybridMultilevel"/>
    <w:tmpl w:val="74B85668"/>
    <w:lvl w:ilvl="0" w:tplc="FFFFFFFF">
      <w:start w:val="7"/>
      <w:numFmt w:val="bullet"/>
      <w:lvlText w:val="-"/>
      <w:lvlJc w:val="left"/>
      <w:pPr>
        <w:ind w:left="530" w:hanging="420"/>
      </w:pPr>
      <w:rPr>
        <w:rFonts w:ascii="Arial" w:eastAsiaTheme="minorEastAsia" w:hAnsi="Arial" w:cs="Arial" w:hint="default"/>
      </w:rPr>
    </w:lvl>
    <w:lvl w:ilvl="1" w:tplc="04090003" w:tentative="1">
      <w:start w:val="1"/>
      <w:numFmt w:val="bullet"/>
      <w:lvlText w:val=""/>
      <w:lvlJc w:val="left"/>
      <w:pPr>
        <w:ind w:left="950" w:hanging="420"/>
      </w:pPr>
      <w:rPr>
        <w:rFonts w:ascii="Wingdings" w:hAnsi="Wingdings" w:hint="default"/>
      </w:rPr>
    </w:lvl>
    <w:lvl w:ilvl="2" w:tplc="04090005"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3" w:tentative="1">
      <w:start w:val="1"/>
      <w:numFmt w:val="bullet"/>
      <w:lvlText w:val=""/>
      <w:lvlJc w:val="left"/>
      <w:pPr>
        <w:ind w:left="2210" w:hanging="420"/>
      </w:pPr>
      <w:rPr>
        <w:rFonts w:ascii="Wingdings" w:hAnsi="Wingdings" w:hint="default"/>
      </w:rPr>
    </w:lvl>
    <w:lvl w:ilvl="5" w:tplc="04090005"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3" w:tentative="1">
      <w:start w:val="1"/>
      <w:numFmt w:val="bullet"/>
      <w:lvlText w:val=""/>
      <w:lvlJc w:val="left"/>
      <w:pPr>
        <w:ind w:left="3470" w:hanging="420"/>
      </w:pPr>
      <w:rPr>
        <w:rFonts w:ascii="Wingdings" w:hAnsi="Wingdings" w:hint="default"/>
      </w:rPr>
    </w:lvl>
    <w:lvl w:ilvl="8" w:tplc="04090005" w:tentative="1">
      <w:start w:val="1"/>
      <w:numFmt w:val="bullet"/>
      <w:lvlText w:val=""/>
      <w:lvlJc w:val="left"/>
      <w:pPr>
        <w:ind w:left="3890" w:hanging="420"/>
      </w:pPr>
      <w:rPr>
        <w:rFonts w:ascii="Wingdings" w:hAnsi="Wingdings" w:hint="default"/>
      </w:rPr>
    </w:lvl>
  </w:abstractNum>
  <w:abstractNum w:abstractNumId="6">
    <w:nsid w:val="21544383"/>
    <w:multiLevelType w:val="hybridMultilevel"/>
    <w:tmpl w:val="94AC2950"/>
    <w:lvl w:ilvl="0" w:tplc="3E2ECA44">
      <w:start w:val="1"/>
      <w:numFmt w:val="bullet"/>
      <w:lvlText w:val="•"/>
      <w:lvlJc w:val="left"/>
      <w:pPr>
        <w:tabs>
          <w:tab w:val="num" w:pos="720"/>
        </w:tabs>
        <w:ind w:left="720" w:hanging="360"/>
      </w:pPr>
      <w:rPr>
        <w:rFonts w:ascii="Arial" w:hAnsi="Arial" w:hint="default"/>
      </w:rPr>
    </w:lvl>
    <w:lvl w:ilvl="1" w:tplc="314C971E">
      <w:start w:val="1"/>
      <w:numFmt w:val="bullet"/>
      <w:lvlText w:val="•"/>
      <w:lvlJc w:val="left"/>
      <w:pPr>
        <w:tabs>
          <w:tab w:val="num" w:pos="1440"/>
        </w:tabs>
        <w:ind w:left="1440" w:hanging="360"/>
      </w:pPr>
      <w:rPr>
        <w:rFonts w:ascii="Arial" w:hAnsi="Arial" w:hint="default"/>
      </w:rPr>
    </w:lvl>
    <w:lvl w:ilvl="2" w:tplc="0020075E" w:tentative="1">
      <w:start w:val="1"/>
      <w:numFmt w:val="bullet"/>
      <w:lvlText w:val="•"/>
      <w:lvlJc w:val="left"/>
      <w:pPr>
        <w:tabs>
          <w:tab w:val="num" w:pos="2160"/>
        </w:tabs>
        <w:ind w:left="2160" w:hanging="360"/>
      </w:pPr>
      <w:rPr>
        <w:rFonts w:ascii="Arial" w:hAnsi="Arial" w:hint="default"/>
      </w:rPr>
    </w:lvl>
    <w:lvl w:ilvl="3" w:tplc="1A769E7C" w:tentative="1">
      <w:start w:val="1"/>
      <w:numFmt w:val="bullet"/>
      <w:lvlText w:val="•"/>
      <w:lvlJc w:val="left"/>
      <w:pPr>
        <w:tabs>
          <w:tab w:val="num" w:pos="2880"/>
        </w:tabs>
        <w:ind w:left="2880" w:hanging="360"/>
      </w:pPr>
      <w:rPr>
        <w:rFonts w:ascii="Arial" w:hAnsi="Arial" w:hint="default"/>
      </w:rPr>
    </w:lvl>
    <w:lvl w:ilvl="4" w:tplc="799E20A0" w:tentative="1">
      <w:start w:val="1"/>
      <w:numFmt w:val="bullet"/>
      <w:lvlText w:val="•"/>
      <w:lvlJc w:val="left"/>
      <w:pPr>
        <w:tabs>
          <w:tab w:val="num" w:pos="3600"/>
        </w:tabs>
        <w:ind w:left="3600" w:hanging="360"/>
      </w:pPr>
      <w:rPr>
        <w:rFonts w:ascii="Arial" w:hAnsi="Arial" w:hint="default"/>
      </w:rPr>
    </w:lvl>
    <w:lvl w:ilvl="5" w:tplc="26A4D386" w:tentative="1">
      <w:start w:val="1"/>
      <w:numFmt w:val="bullet"/>
      <w:lvlText w:val="•"/>
      <w:lvlJc w:val="left"/>
      <w:pPr>
        <w:tabs>
          <w:tab w:val="num" w:pos="4320"/>
        </w:tabs>
        <w:ind w:left="4320" w:hanging="360"/>
      </w:pPr>
      <w:rPr>
        <w:rFonts w:ascii="Arial" w:hAnsi="Arial" w:hint="default"/>
      </w:rPr>
    </w:lvl>
    <w:lvl w:ilvl="6" w:tplc="4A923204" w:tentative="1">
      <w:start w:val="1"/>
      <w:numFmt w:val="bullet"/>
      <w:lvlText w:val="•"/>
      <w:lvlJc w:val="left"/>
      <w:pPr>
        <w:tabs>
          <w:tab w:val="num" w:pos="5040"/>
        </w:tabs>
        <w:ind w:left="5040" w:hanging="360"/>
      </w:pPr>
      <w:rPr>
        <w:rFonts w:ascii="Arial" w:hAnsi="Arial" w:hint="default"/>
      </w:rPr>
    </w:lvl>
    <w:lvl w:ilvl="7" w:tplc="0E648D54" w:tentative="1">
      <w:start w:val="1"/>
      <w:numFmt w:val="bullet"/>
      <w:lvlText w:val="•"/>
      <w:lvlJc w:val="left"/>
      <w:pPr>
        <w:tabs>
          <w:tab w:val="num" w:pos="5760"/>
        </w:tabs>
        <w:ind w:left="5760" w:hanging="360"/>
      </w:pPr>
      <w:rPr>
        <w:rFonts w:ascii="Arial" w:hAnsi="Arial" w:hint="default"/>
      </w:rPr>
    </w:lvl>
    <w:lvl w:ilvl="8" w:tplc="757EFC18" w:tentative="1">
      <w:start w:val="1"/>
      <w:numFmt w:val="bullet"/>
      <w:lvlText w:val="•"/>
      <w:lvlJc w:val="left"/>
      <w:pPr>
        <w:tabs>
          <w:tab w:val="num" w:pos="6480"/>
        </w:tabs>
        <w:ind w:left="6480" w:hanging="360"/>
      </w:pPr>
      <w:rPr>
        <w:rFonts w:ascii="Arial" w:hAnsi="Arial" w:hint="default"/>
      </w:rPr>
    </w:lvl>
  </w:abstractNum>
  <w:abstractNum w:abstractNumId="7">
    <w:nsid w:val="23E957F3"/>
    <w:multiLevelType w:val="hybridMultilevel"/>
    <w:tmpl w:val="DDAA615E"/>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244C24FD"/>
    <w:multiLevelType w:val="multilevel"/>
    <w:tmpl w:val="6BB8C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123585B"/>
    <w:multiLevelType w:val="hybridMultilevel"/>
    <w:tmpl w:val="E61C683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398034CC"/>
    <w:multiLevelType w:val="hybridMultilevel"/>
    <w:tmpl w:val="A2BA35C0"/>
    <w:lvl w:ilvl="0" w:tplc="5F1634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4">
    <w:nsid w:val="5D0B2764"/>
    <w:multiLevelType w:val="hybridMultilevel"/>
    <w:tmpl w:val="D944968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9">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0"/>
  </w:num>
  <w:num w:numId="3">
    <w:abstractNumId w:val="32"/>
  </w:num>
  <w:num w:numId="4">
    <w:abstractNumId w:val="18"/>
  </w:num>
  <w:num w:numId="5">
    <w:abstractNumId w:val="13"/>
  </w:num>
  <w:num w:numId="6">
    <w:abstractNumId w:val="15"/>
  </w:num>
  <w:num w:numId="7">
    <w:abstractNumId w:val="19"/>
  </w:num>
  <w:num w:numId="8">
    <w:abstractNumId w:val="20"/>
  </w:num>
  <w:num w:numId="9">
    <w:abstractNumId w:val="34"/>
  </w:num>
  <w:num w:numId="10">
    <w:abstractNumId w:val="21"/>
  </w:num>
  <w:num w:numId="11">
    <w:abstractNumId w:val="30"/>
  </w:num>
  <w:num w:numId="12">
    <w:abstractNumId w:val="17"/>
  </w:num>
  <w:num w:numId="13">
    <w:abstractNumId w:val="1"/>
  </w:num>
  <w:num w:numId="14">
    <w:abstractNumId w:val="3"/>
  </w:num>
  <w:num w:numId="15">
    <w:abstractNumId w:val="29"/>
  </w:num>
  <w:num w:numId="16">
    <w:abstractNumId w:val="11"/>
  </w:num>
  <w:num w:numId="17">
    <w:abstractNumId w:val="25"/>
  </w:num>
  <w:num w:numId="18">
    <w:abstractNumId w:val="31"/>
  </w:num>
  <w:num w:numId="19">
    <w:abstractNumId w:val="2"/>
  </w:num>
  <w:num w:numId="20">
    <w:abstractNumId w:val="33"/>
  </w:num>
  <w:num w:numId="21">
    <w:abstractNumId w:val="27"/>
  </w:num>
  <w:num w:numId="22">
    <w:abstractNumId w:val="14"/>
  </w:num>
  <w:num w:numId="23">
    <w:abstractNumId w:val="22"/>
  </w:num>
  <w:num w:numId="24">
    <w:abstractNumId w:val="23"/>
  </w:num>
  <w:num w:numId="25">
    <w:abstractNumId w:val="10"/>
  </w:num>
  <w:num w:numId="26">
    <w:abstractNumId w:val="9"/>
  </w:num>
  <w:num w:numId="27">
    <w:abstractNumId w:val="26"/>
  </w:num>
  <w:num w:numId="28">
    <w:abstractNumId w:val="4"/>
  </w:num>
  <w:num w:numId="29">
    <w:abstractNumId w:val="5"/>
  </w:num>
  <w:num w:numId="30">
    <w:abstractNumId w:val="6"/>
  </w:num>
  <w:num w:numId="31">
    <w:abstractNumId w:val="12"/>
  </w:num>
  <w:num w:numId="32">
    <w:abstractNumId w:val="16"/>
  </w:num>
  <w:num w:numId="33">
    <w:abstractNumId w:val="7"/>
  </w:num>
  <w:num w:numId="34">
    <w:abstractNumId w:val="24"/>
  </w:num>
  <w:num w:numId="35">
    <w:abstractNumId w:val="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4"/>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3AD"/>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16D6"/>
    <w:rsid w:val="000A27B9"/>
    <w:rsid w:val="000A2AC7"/>
    <w:rsid w:val="000A2EBC"/>
    <w:rsid w:val="000A2FF2"/>
    <w:rsid w:val="000A32E0"/>
    <w:rsid w:val="000A404B"/>
    <w:rsid w:val="000A47E9"/>
    <w:rsid w:val="000A5847"/>
    <w:rsid w:val="000A5941"/>
    <w:rsid w:val="000A7590"/>
    <w:rsid w:val="000A7F61"/>
    <w:rsid w:val="000B0266"/>
    <w:rsid w:val="000B1E3F"/>
    <w:rsid w:val="000B2031"/>
    <w:rsid w:val="000B2497"/>
    <w:rsid w:val="000B2582"/>
    <w:rsid w:val="000B2F71"/>
    <w:rsid w:val="000B35C1"/>
    <w:rsid w:val="000B39A7"/>
    <w:rsid w:val="000B3E28"/>
    <w:rsid w:val="000B6201"/>
    <w:rsid w:val="000B7610"/>
    <w:rsid w:val="000C0156"/>
    <w:rsid w:val="000C03F5"/>
    <w:rsid w:val="000C0A34"/>
    <w:rsid w:val="000C1847"/>
    <w:rsid w:val="000C19E7"/>
    <w:rsid w:val="000C1E08"/>
    <w:rsid w:val="000C1FF7"/>
    <w:rsid w:val="000C3966"/>
    <w:rsid w:val="000C3BD3"/>
    <w:rsid w:val="000C3CC3"/>
    <w:rsid w:val="000C40F7"/>
    <w:rsid w:val="000C499D"/>
    <w:rsid w:val="000C5964"/>
    <w:rsid w:val="000C646C"/>
    <w:rsid w:val="000C6543"/>
    <w:rsid w:val="000C7B19"/>
    <w:rsid w:val="000C7F49"/>
    <w:rsid w:val="000D0299"/>
    <w:rsid w:val="000D1D70"/>
    <w:rsid w:val="000D231C"/>
    <w:rsid w:val="000D4DE4"/>
    <w:rsid w:val="000D4EB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0BDD"/>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539"/>
    <w:rsid w:val="00117DBD"/>
    <w:rsid w:val="00117FC2"/>
    <w:rsid w:val="00122687"/>
    <w:rsid w:val="0012297E"/>
    <w:rsid w:val="00122AB9"/>
    <w:rsid w:val="0012309E"/>
    <w:rsid w:val="001231EC"/>
    <w:rsid w:val="00125B58"/>
    <w:rsid w:val="00126145"/>
    <w:rsid w:val="001277C7"/>
    <w:rsid w:val="00127D7C"/>
    <w:rsid w:val="001302A6"/>
    <w:rsid w:val="001307AE"/>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0979"/>
    <w:rsid w:val="00161014"/>
    <w:rsid w:val="0016194A"/>
    <w:rsid w:val="00161FCE"/>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AD"/>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421"/>
    <w:rsid w:val="001A5B12"/>
    <w:rsid w:val="001A6491"/>
    <w:rsid w:val="001A6A49"/>
    <w:rsid w:val="001A6F17"/>
    <w:rsid w:val="001A72FF"/>
    <w:rsid w:val="001A7D56"/>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34E"/>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21BA"/>
    <w:rsid w:val="00203186"/>
    <w:rsid w:val="00203BD0"/>
    <w:rsid w:val="00203C15"/>
    <w:rsid w:val="00203DA9"/>
    <w:rsid w:val="00204FE8"/>
    <w:rsid w:val="00205249"/>
    <w:rsid w:val="00205AD0"/>
    <w:rsid w:val="00205B97"/>
    <w:rsid w:val="00205D83"/>
    <w:rsid w:val="0020686F"/>
    <w:rsid w:val="0020754C"/>
    <w:rsid w:val="00212510"/>
    <w:rsid w:val="0021415D"/>
    <w:rsid w:val="0021534F"/>
    <w:rsid w:val="00215633"/>
    <w:rsid w:val="00217556"/>
    <w:rsid w:val="002201A0"/>
    <w:rsid w:val="002205FE"/>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9DA"/>
    <w:rsid w:val="00274AB7"/>
    <w:rsid w:val="00274C5C"/>
    <w:rsid w:val="00275CFE"/>
    <w:rsid w:val="0027765B"/>
    <w:rsid w:val="00277D19"/>
    <w:rsid w:val="00280F86"/>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080"/>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3D5B"/>
    <w:rsid w:val="002D4FD2"/>
    <w:rsid w:val="002D6B43"/>
    <w:rsid w:val="002D6B6C"/>
    <w:rsid w:val="002D72EF"/>
    <w:rsid w:val="002D7B67"/>
    <w:rsid w:val="002E0AD8"/>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3E65"/>
    <w:rsid w:val="00304FD5"/>
    <w:rsid w:val="003058A7"/>
    <w:rsid w:val="00305935"/>
    <w:rsid w:val="00305C59"/>
    <w:rsid w:val="00305E8A"/>
    <w:rsid w:val="00305F57"/>
    <w:rsid w:val="003061DA"/>
    <w:rsid w:val="00306B3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16A5C"/>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3E4A"/>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2D91"/>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D96"/>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A4C"/>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9F5"/>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678D6"/>
    <w:rsid w:val="00470B5C"/>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5D86"/>
    <w:rsid w:val="004A6384"/>
    <w:rsid w:val="004A6BB0"/>
    <w:rsid w:val="004A782D"/>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294"/>
    <w:rsid w:val="004C26AB"/>
    <w:rsid w:val="004C2E9C"/>
    <w:rsid w:val="004C44A9"/>
    <w:rsid w:val="004C45A0"/>
    <w:rsid w:val="004C46E1"/>
    <w:rsid w:val="004C562C"/>
    <w:rsid w:val="004C5861"/>
    <w:rsid w:val="004C62C5"/>
    <w:rsid w:val="004C637B"/>
    <w:rsid w:val="004C63EE"/>
    <w:rsid w:val="004C6A8B"/>
    <w:rsid w:val="004C78EE"/>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189"/>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1A62"/>
    <w:rsid w:val="00542D6C"/>
    <w:rsid w:val="005432B4"/>
    <w:rsid w:val="005436B1"/>
    <w:rsid w:val="00543B9F"/>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326"/>
    <w:rsid w:val="005B4B79"/>
    <w:rsid w:val="005B4F28"/>
    <w:rsid w:val="005B5629"/>
    <w:rsid w:val="005B5DC1"/>
    <w:rsid w:val="005B637E"/>
    <w:rsid w:val="005B648E"/>
    <w:rsid w:val="005B6AF6"/>
    <w:rsid w:val="005B6C81"/>
    <w:rsid w:val="005B7BC5"/>
    <w:rsid w:val="005C003B"/>
    <w:rsid w:val="005C15A0"/>
    <w:rsid w:val="005C18D5"/>
    <w:rsid w:val="005C3205"/>
    <w:rsid w:val="005C3806"/>
    <w:rsid w:val="005C3D5C"/>
    <w:rsid w:val="005C4509"/>
    <w:rsid w:val="005C45F2"/>
    <w:rsid w:val="005C6695"/>
    <w:rsid w:val="005C78B5"/>
    <w:rsid w:val="005C799C"/>
    <w:rsid w:val="005D1912"/>
    <w:rsid w:val="005D40A1"/>
    <w:rsid w:val="005D4327"/>
    <w:rsid w:val="005D522A"/>
    <w:rsid w:val="005D6743"/>
    <w:rsid w:val="005D680C"/>
    <w:rsid w:val="005D747B"/>
    <w:rsid w:val="005D7823"/>
    <w:rsid w:val="005D791F"/>
    <w:rsid w:val="005D7A5D"/>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2B3"/>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CF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2BAE"/>
    <w:rsid w:val="00663CA0"/>
    <w:rsid w:val="006641B1"/>
    <w:rsid w:val="006641C4"/>
    <w:rsid w:val="00664E27"/>
    <w:rsid w:val="00664FC3"/>
    <w:rsid w:val="0066524A"/>
    <w:rsid w:val="006653D4"/>
    <w:rsid w:val="00666E6D"/>
    <w:rsid w:val="00667F6E"/>
    <w:rsid w:val="00671778"/>
    <w:rsid w:val="00671904"/>
    <w:rsid w:val="00671DBA"/>
    <w:rsid w:val="006722CE"/>
    <w:rsid w:val="0067233E"/>
    <w:rsid w:val="00672898"/>
    <w:rsid w:val="00673D4C"/>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00A"/>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52C5"/>
    <w:rsid w:val="006A6A3E"/>
    <w:rsid w:val="006A6A82"/>
    <w:rsid w:val="006A6D2F"/>
    <w:rsid w:val="006A6E0F"/>
    <w:rsid w:val="006B02F4"/>
    <w:rsid w:val="006B0AE3"/>
    <w:rsid w:val="006B139E"/>
    <w:rsid w:val="006B15DF"/>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5551"/>
    <w:rsid w:val="006E6910"/>
    <w:rsid w:val="006E6B9A"/>
    <w:rsid w:val="006E7839"/>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06544"/>
    <w:rsid w:val="00707FE5"/>
    <w:rsid w:val="00710055"/>
    <w:rsid w:val="00710852"/>
    <w:rsid w:val="00710B1B"/>
    <w:rsid w:val="00710D33"/>
    <w:rsid w:val="00712655"/>
    <w:rsid w:val="00712EB8"/>
    <w:rsid w:val="00713CD4"/>
    <w:rsid w:val="007147BB"/>
    <w:rsid w:val="007151C6"/>
    <w:rsid w:val="0071541D"/>
    <w:rsid w:val="00717947"/>
    <w:rsid w:val="00717F16"/>
    <w:rsid w:val="00720CDA"/>
    <w:rsid w:val="00722BC5"/>
    <w:rsid w:val="00723A10"/>
    <w:rsid w:val="00726064"/>
    <w:rsid w:val="00726156"/>
    <w:rsid w:val="00732383"/>
    <w:rsid w:val="007327A8"/>
    <w:rsid w:val="00732E84"/>
    <w:rsid w:val="00733B8A"/>
    <w:rsid w:val="00733BDE"/>
    <w:rsid w:val="00733FF0"/>
    <w:rsid w:val="0073534E"/>
    <w:rsid w:val="0073655E"/>
    <w:rsid w:val="00736740"/>
    <w:rsid w:val="00737957"/>
    <w:rsid w:val="007408EB"/>
    <w:rsid w:val="00740EFA"/>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591"/>
    <w:rsid w:val="00753D84"/>
    <w:rsid w:val="00753E0B"/>
    <w:rsid w:val="00754C81"/>
    <w:rsid w:val="00755C03"/>
    <w:rsid w:val="00755F79"/>
    <w:rsid w:val="007561F9"/>
    <w:rsid w:val="007569F9"/>
    <w:rsid w:val="00757C50"/>
    <w:rsid w:val="00757C59"/>
    <w:rsid w:val="00760049"/>
    <w:rsid w:val="00760131"/>
    <w:rsid w:val="007605D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67EA6"/>
    <w:rsid w:val="007710FD"/>
    <w:rsid w:val="00771468"/>
    <w:rsid w:val="00771A7B"/>
    <w:rsid w:val="0077201E"/>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3CAD"/>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27CA"/>
    <w:rsid w:val="007B33FF"/>
    <w:rsid w:val="007B3E18"/>
    <w:rsid w:val="007B49C3"/>
    <w:rsid w:val="007B546D"/>
    <w:rsid w:val="007B57C2"/>
    <w:rsid w:val="007B7386"/>
    <w:rsid w:val="007C0425"/>
    <w:rsid w:val="007C0AFC"/>
    <w:rsid w:val="007C13E3"/>
    <w:rsid w:val="007C2B9B"/>
    <w:rsid w:val="007C33E4"/>
    <w:rsid w:val="007C4906"/>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2"/>
    <w:rsid w:val="007E5CF8"/>
    <w:rsid w:val="007E6193"/>
    <w:rsid w:val="007E771D"/>
    <w:rsid w:val="007E7CC4"/>
    <w:rsid w:val="007F143F"/>
    <w:rsid w:val="007F202D"/>
    <w:rsid w:val="007F26F0"/>
    <w:rsid w:val="007F2FAE"/>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50D8"/>
    <w:rsid w:val="008066C2"/>
    <w:rsid w:val="0080681C"/>
    <w:rsid w:val="0080704B"/>
    <w:rsid w:val="00807778"/>
    <w:rsid w:val="00807B75"/>
    <w:rsid w:val="00807E8D"/>
    <w:rsid w:val="00810707"/>
    <w:rsid w:val="00810ADA"/>
    <w:rsid w:val="00810B19"/>
    <w:rsid w:val="00813CD3"/>
    <w:rsid w:val="0081518A"/>
    <w:rsid w:val="00815774"/>
    <w:rsid w:val="00815E75"/>
    <w:rsid w:val="00816F96"/>
    <w:rsid w:val="00822DBA"/>
    <w:rsid w:val="00823804"/>
    <w:rsid w:val="00823E65"/>
    <w:rsid w:val="00823ED4"/>
    <w:rsid w:val="00823FF0"/>
    <w:rsid w:val="008244E5"/>
    <w:rsid w:val="00824762"/>
    <w:rsid w:val="00824E13"/>
    <w:rsid w:val="00825515"/>
    <w:rsid w:val="00825B6C"/>
    <w:rsid w:val="00830007"/>
    <w:rsid w:val="00831AEA"/>
    <w:rsid w:val="008333AF"/>
    <w:rsid w:val="008339F9"/>
    <w:rsid w:val="008347EF"/>
    <w:rsid w:val="008353FD"/>
    <w:rsid w:val="00836840"/>
    <w:rsid w:val="00836ADA"/>
    <w:rsid w:val="00836F03"/>
    <w:rsid w:val="00836F64"/>
    <w:rsid w:val="008374EF"/>
    <w:rsid w:val="00837AD2"/>
    <w:rsid w:val="00840AB6"/>
    <w:rsid w:val="008419F1"/>
    <w:rsid w:val="00841F43"/>
    <w:rsid w:val="00842222"/>
    <w:rsid w:val="00842932"/>
    <w:rsid w:val="00842C63"/>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907"/>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910"/>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3882"/>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039"/>
    <w:rsid w:val="00947E9B"/>
    <w:rsid w:val="0095082C"/>
    <w:rsid w:val="00951B4E"/>
    <w:rsid w:val="00951DB7"/>
    <w:rsid w:val="009540B1"/>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39B0"/>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6BE4"/>
    <w:rsid w:val="009B7D05"/>
    <w:rsid w:val="009C1507"/>
    <w:rsid w:val="009C1CA4"/>
    <w:rsid w:val="009C200A"/>
    <w:rsid w:val="009C26A9"/>
    <w:rsid w:val="009C2E3C"/>
    <w:rsid w:val="009C371A"/>
    <w:rsid w:val="009C493F"/>
    <w:rsid w:val="009C69EE"/>
    <w:rsid w:val="009D0375"/>
    <w:rsid w:val="009D03F9"/>
    <w:rsid w:val="009D1A30"/>
    <w:rsid w:val="009D286F"/>
    <w:rsid w:val="009D2D92"/>
    <w:rsid w:val="009D4E27"/>
    <w:rsid w:val="009D515C"/>
    <w:rsid w:val="009D5553"/>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3A4C"/>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35A"/>
    <w:rsid w:val="00A606B3"/>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69D"/>
    <w:rsid w:val="00AA3CA4"/>
    <w:rsid w:val="00AA417C"/>
    <w:rsid w:val="00AA55C8"/>
    <w:rsid w:val="00AA5724"/>
    <w:rsid w:val="00AA63B6"/>
    <w:rsid w:val="00AB01E4"/>
    <w:rsid w:val="00AB024B"/>
    <w:rsid w:val="00AB1474"/>
    <w:rsid w:val="00AB15E8"/>
    <w:rsid w:val="00AB312E"/>
    <w:rsid w:val="00AB3201"/>
    <w:rsid w:val="00AB33E7"/>
    <w:rsid w:val="00AB4EFA"/>
    <w:rsid w:val="00AB6AE7"/>
    <w:rsid w:val="00AB6EC9"/>
    <w:rsid w:val="00AB7617"/>
    <w:rsid w:val="00AB7FA3"/>
    <w:rsid w:val="00AC0B45"/>
    <w:rsid w:val="00AC2283"/>
    <w:rsid w:val="00AC2945"/>
    <w:rsid w:val="00AC2AAA"/>
    <w:rsid w:val="00AC2BD8"/>
    <w:rsid w:val="00AC38E8"/>
    <w:rsid w:val="00AC3C49"/>
    <w:rsid w:val="00AC4276"/>
    <w:rsid w:val="00AC4937"/>
    <w:rsid w:val="00AC4AAA"/>
    <w:rsid w:val="00AC5A41"/>
    <w:rsid w:val="00AC5C14"/>
    <w:rsid w:val="00AC5D9F"/>
    <w:rsid w:val="00AC5EA0"/>
    <w:rsid w:val="00AC6406"/>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AE8"/>
    <w:rsid w:val="00AE6FAB"/>
    <w:rsid w:val="00AE70C1"/>
    <w:rsid w:val="00AE7443"/>
    <w:rsid w:val="00AE775A"/>
    <w:rsid w:val="00AE79A4"/>
    <w:rsid w:val="00AE7A44"/>
    <w:rsid w:val="00AE7C57"/>
    <w:rsid w:val="00AF1A64"/>
    <w:rsid w:val="00AF3037"/>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4AE"/>
    <w:rsid w:val="00B22638"/>
    <w:rsid w:val="00B22699"/>
    <w:rsid w:val="00B22BBC"/>
    <w:rsid w:val="00B2337D"/>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4DF8"/>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0A9"/>
    <w:rsid w:val="00B845B6"/>
    <w:rsid w:val="00B846EC"/>
    <w:rsid w:val="00B8541A"/>
    <w:rsid w:val="00B859E9"/>
    <w:rsid w:val="00B866E7"/>
    <w:rsid w:val="00B86BDA"/>
    <w:rsid w:val="00B87244"/>
    <w:rsid w:val="00B87640"/>
    <w:rsid w:val="00B87918"/>
    <w:rsid w:val="00B92D25"/>
    <w:rsid w:val="00B93782"/>
    <w:rsid w:val="00B93D09"/>
    <w:rsid w:val="00B94227"/>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322"/>
    <w:rsid w:val="00BE28C2"/>
    <w:rsid w:val="00BE2E7D"/>
    <w:rsid w:val="00BE316B"/>
    <w:rsid w:val="00BE5603"/>
    <w:rsid w:val="00BE5A75"/>
    <w:rsid w:val="00BE6F58"/>
    <w:rsid w:val="00BF12AB"/>
    <w:rsid w:val="00BF3067"/>
    <w:rsid w:val="00BF3B58"/>
    <w:rsid w:val="00BF4299"/>
    <w:rsid w:val="00BF44D9"/>
    <w:rsid w:val="00BF4B35"/>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0796E"/>
    <w:rsid w:val="00C115D4"/>
    <w:rsid w:val="00C11BE8"/>
    <w:rsid w:val="00C135B8"/>
    <w:rsid w:val="00C15675"/>
    <w:rsid w:val="00C157CF"/>
    <w:rsid w:val="00C16071"/>
    <w:rsid w:val="00C1609B"/>
    <w:rsid w:val="00C1674F"/>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8DA"/>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08A8"/>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140"/>
    <w:rsid w:val="00D116D2"/>
    <w:rsid w:val="00D12160"/>
    <w:rsid w:val="00D13074"/>
    <w:rsid w:val="00D138D2"/>
    <w:rsid w:val="00D14B6E"/>
    <w:rsid w:val="00D15BE3"/>
    <w:rsid w:val="00D15C08"/>
    <w:rsid w:val="00D15E25"/>
    <w:rsid w:val="00D1721D"/>
    <w:rsid w:val="00D20228"/>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57C0"/>
    <w:rsid w:val="00D366EA"/>
    <w:rsid w:val="00D3748A"/>
    <w:rsid w:val="00D37B0D"/>
    <w:rsid w:val="00D42B30"/>
    <w:rsid w:val="00D431D8"/>
    <w:rsid w:val="00D43449"/>
    <w:rsid w:val="00D4414A"/>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5705C"/>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DAA"/>
    <w:rsid w:val="00D71DA3"/>
    <w:rsid w:val="00D71F79"/>
    <w:rsid w:val="00D72F23"/>
    <w:rsid w:val="00D734C7"/>
    <w:rsid w:val="00D743AA"/>
    <w:rsid w:val="00D74667"/>
    <w:rsid w:val="00D75D35"/>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4FB"/>
    <w:rsid w:val="00DA0D81"/>
    <w:rsid w:val="00DA12AB"/>
    <w:rsid w:val="00DA1704"/>
    <w:rsid w:val="00DA19C6"/>
    <w:rsid w:val="00DA347E"/>
    <w:rsid w:val="00DA4559"/>
    <w:rsid w:val="00DA4AAA"/>
    <w:rsid w:val="00DA4C26"/>
    <w:rsid w:val="00DA4D19"/>
    <w:rsid w:val="00DA5555"/>
    <w:rsid w:val="00DA5597"/>
    <w:rsid w:val="00DA5C28"/>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9B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2F5A"/>
    <w:rsid w:val="00E84094"/>
    <w:rsid w:val="00E847B0"/>
    <w:rsid w:val="00E85737"/>
    <w:rsid w:val="00E85BBB"/>
    <w:rsid w:val="00E866E1"/>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335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4BB"/>
    <w:rsid w:val="00EC363B"/>
    <w:rsid w:val="00EC3D21"/>
    <w:rsid w:val="00EC3E1B"/>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37FF"/>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48A"/>
    <w:rsid w:val="00F62E27"/>
    <w:rsid w:val="00F6386E"/>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773EA"/>
    <w:rsid w:val="00F774AE"/>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825"/>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D7AA6"/>
    <w:rsid w:val="00FE17D2"/>
    <w:rsid w:val="00FE18BD"/>
    <w:rsid w:val="00FE2656"/>
    <w:rsid w:val="00FE2682"/>
    <w:rsid w:val="00FE33F8"/>
    <w:rsid w:val="00FE48B0"/>
    <w:rsid w:val="00FE51FB"/>
    <w:rsid w:val="00FE5597"/>
    <w:rsid w:val="00FE5A94"/>
    <w:rsid w:val="00FE5CC2"/>
    <w:rsid w:val="00FE71FE"/>
    <w:rsid w:val="00FE7D64"/>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qFormat="1"/>
    <w:lsdException w:name="Subtitle" w:semiHidden="0" w:uiPriority="11" w:unhideWhenUsed="0" w:qFormat="1"/>
    <w:lsdException w:name="Date" w:semiHidden="0" w:unhideWhenUsed="0"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uiPriority="99" w:qFormat="1"/>
    <w:lsdException w:name="Table Grid" w:semiHidden="0" w:uiPriority="59" w:unhideWhenUsed="0" w:qFormat="1"/>
    <w:lsdException w:name="Table Theme"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aliases w:val="Figure Heading,FH"/>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KaiTi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목록 단"/>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aliases w:val="Figure Heading Char,FH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목록 단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character" w:customStyle="1" w:styleId="TFChar">
    <w:name w:val="TF Char"/>
    <w:rsid w:val="000C3BD3"/>
    <w:rPr>
      <w:rFonts w:ascii="Arial" w:hAnsi="Arial"/>
      <w:b/>
      <w:lang w:eastAsia="en-US"/>
    </w:rPr>
  </w:style>
  <w:style w:type="paragraph" w:customStyle="1" w:styleId="src">
    <w:name w:val="src"/>
    <w:basedOn w:val="a0"/>
    <w:rsid w:val="00F6386E"/>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27797448">
      <w:bodyDiv w:val="1"/>
      <w:marLeft w:val="0"/>
      <w:marRight w:val="0"/>
      <w:marTop w:val="0"/>
      <w:marBottom w:val="0"/>
      <w:divBdr>
        <w:top w:val="none" w:sz="0" w:space="0" w:color="auto"/>
        <w:left w:val="none" w:sz="0" w:space="0" w:color="auto"/>
        <w:bottom w:val="none" w:sz="0" w:space="0" w:color="auto"/>
        <w:right w:val="none" w:sz="0" w:space="0" w:color="auto"/>
      </w:divBdr>
      <w:divsChild>
        <w:div w:id="1748647623">
          <w:marLeft w:val="274"/>
          <w:marRight w:val="0"/>
          <w:marTop w:val="0"/>
          <w:marBottom w:val="0"/>
          <w:divBdr>
            <w:top w:val="none" w:sz="0" w:space="0" w:color="auto"/>
            <w:left w:val="none" w:sz="0" w:space="0" w:color="auto"/>
            <w:bottom w:val="none" w:sz="0" w:space="0" w:color="auto"/>
            <w:right w:val="none" w:sz="0" w:space="0" w:color="auto"/>
          </w:divBdr>
        </w:div>
        <w:div w:id="1106317226">
          <w:marLeft w:val="274"/>
          <w:marRight w:val="0"/>
          <w:marTop w:val="0"/>
          <w:marBottom w:val="0"/>
          <w:divBdr>
            <w:top w:val="none" w:sz="0" w:space="0" w:color="auto"/>
            <w:left w:val="none" w:sz="0" w:space="0" w:color="auto"/>
            <w:bottom w:val="none" w:sz="0" w:space="0" w:color="auto"/>
            <w:right w:val="none" w:sz="0" w:space="0" w:color="auto"/>
          </w:divBdr>
        </w:div>
      </w:divsChild>
    </w:div>
    <w:div w:id="33777921">
      <w:bodyDiv w:val="1"/>
      <w:marLeft w:val="0"/>
      <w:marRight w:val="0"/>
      <w:marTop w:val="0"/>
      <w:marBottom w:val="0"/>
      <w:divBdr>
        <w:top w:val="none" w:sz="0" w:space="0" w:color="auto"/>
        <w:left w:val="none" w:sz="0" w:space="0" w:color="auto"/>
        <w:bottom w:val="none" w:sz="0" w:space="0" w:color="auto"/>
        <w:right w:val="none" w:sz="0" w:space="0" w:color="auto"/>
      </w:divBdr>
    </w:div>
    <w:div w:id="144511826">
      <w:bodyDiv w:val="1"/>
      <w:marLeft w:val="0"/>
      <w:marRight w:val="0"/>
      <w:marTop w:val="0"/>
      <w:marBottom w:val="0"/>
      <w:divBdr>
        <w:top w:val="none" w:sz="0" w:space="0" w:color="auto"/>
        <w:left w:val="none" w:sz="0" w:space="0" w:color="auto"/>
        <w:bottom w:val="none" w:sz="0" w:space="0" w:color="auto"/>
        <w:right w:val="none" w:sz="0" w:space="0" w:color="auto"/>
      </w:divBdr>
    </w:div>
    <w:div w:id="259610517">
      <w:bodyDiv w:val="1"/>
      <w:marLeft w:val="0"/>
      <w:marRight w:val="0"/>
      <w:marTop w:val="0"/>
      <w:marBottom w:val="0"/>
      <w:divBdr>
        <w:top w:val="none" w:sz="0" w:space="0" w:color="auto"/>
        <w:left w:val="none" w:sz="0" w:space="0" w:color="auto"/>
        <w:bottom w:val="none" w:sz="0" w:space="0" w:color="auto"/>
        <w:right w:val="none" w:sz="0" w:space="0" w:color="auto"/>
      </w:divBdr>
      <w:divsChild>
        <w:div w:id="1391885066">
          <w:marLeft w:val="274"/>
          <w:marRight w:val="0"/>
          <w:marTop w:val="0"/>
          <w:marBottom w:val="0"/>
          <w:divBdr>
            <w:top w:val="none" w:sz="0" w:space="0" w:color="auto"/>
            <w:left w:val="none" w:sz="0" w:space="0" w:color="auto"/>
            <w:bottom w:val="none" w:sz="0" w:space="0" w:color="auto"/>
            <w:right w:val="none" w:sz="0" w:space="0" w:color="auto"/>
          </w:divBdr>
        </w:div>
        <w:div w:id="1649362432">
          <w:marLeft w:val="274"/>
          <w:marRight w:val="0"/>
          <w:marTop w:val="0"/>
          <w:marBottom w:val="0"/>
          <w:divBdr>
            <w:top w:val="none" w:sz="0" w:space="0" w:color="auto"/>
            <w:left w:val="none" w:sz="0" w:space="0" w:color="auto"/>
            <w:bottom w:val="none" w:sz="0" w:space="0" w:color="auto"/>
            <w:right w:val="none" w:sz="0" w:space="0" w:color="auto"/>
          </w:divBdr>
        </w:div>
      </w:divsChild>
    </w:div>
    <w:div w:id="447624124">
      <w:bodyDiv w:val="1"/>
      <w:marLeft w:val="0"/>
      <w:marRight w:val="0"/>
      <w:marTop w:val="0"/>
      <w:marBottom w:val="0"/>
      <w:divBdr>
        <w:top w:val="none" w:sz="0" w:space="0" w:color="auto"/>
        <w:left w:val="none" w:sz="0" w:space="0" w:color="auto"/>
        <w:bottom w:val="none" w:sz="0" w:space="0" w:color="auto"/>
        <w:right w:val="none" w:sz="0" w:space="0" w:color="auto"/>
      </w:divBdr>
      <w:divsChild>
        <w:div w:id="1726172703">
          <w:marLeft w:val="274"/>
          <w:marRight w:val="0"/>
          <w:marTop w:val="0"/>
          <w:marBottom w:val="0"/>
          <w:divBdr>
            <w:top w:val="none" w:sz="0" w:space="0" w:color="auto"/>
            <w:left w:val="none" w:sz="0" w:space="0" w:color="auto"/>
            <w:bottom w:val="none" w:sz="0" w:space="0" w:color="auto"/>
            <w:right w:val="none" w:sz="0" w:space="0" w:color="auto"/>
          </w:divBdr>
        </w:div>
        <w:div w:id="145172363">
          <w:marLeft w:val="274"/>
          <w:marRight w:val="0"/>
          <w:marTop w:val="0"/>
          <w:marBottom w:val="0"/>
          <w:divBdr>
            <w:top w:val="none" w:sz="0" w:space="0" w:color="auto"/>
            <w:left w:val="none" w:sz="0" w:space="0" w:color="auto"/>
            <w:bottom w:val="none" w:sz="0" w:space="0" w:color="auto"/>
            <w:right w:val="none" w:sz="0" w:space="0" w:color="auto"/>
          </w:divBdr>
        </w:div>
      </w:divsChild>
    </w:div>
    <w:div w:id="612831752">
      <w:bodyDiv w:val="1"/>
      <w:marLeft w:val="0"/>
      <w:marRight w:val="0"/>
      <w:marTop w:val="0"/>
      <w:marBottom w:val="0"/>
      <w:divBdr>
        <w:top w:val="none" w:sz="0" w:space="0" w:color="auto"/>
        <w:left w:val="none" w:sz="0" w:space="0" w:color="auto"/>
        <w:bottom w:val="none" w:sz="0" w:space="0" w:color="auto"/>
        <w:right w:val="none" w:sz="0" w:space="0" w:color="auto"/>
      </w:divBdr>
    </w:div>
    <w:div w:id="620920181">
      <w:bodyDiv w:val="1"/>
      <w:marLeft w:val="0"/>
      <w:marRight w:val="0"/>
      <w:marTop w:val="0"/>
      <w:marBottom w:val="0"/>
      <w:divBdr>
        <w:top w:val="none" w:sz="0" w:space="0" w:color="auto"/>
        <w:left w:val="none" w:sz="0" w:space="0" w:color="auto"/>
        <w:bottom w:val="none" w:sz="0" w:space="0" w:color="auto"/>
        <w:right w:val="none" w:sz="0" w:space="0" w:color="auto"/>
      </w:divBdr>
    </w:div>
    <w:div w:id="679086832">
      <w:bodyDiv w:val="1"/>
      <w:marLeft w:val="0"/>
      <w:marRight w:val="0"/>
      <w:marTop w:val="0"/>
      <w:marBottom w:val="0"/>
      <w:divBdr>
        <w:top w:val="none" w:sz="0" w:space="0" w:color="auto"/>
        <w:left w:val="none" w:sz="0" w:space="0" w:color="auto"/>
        <w:bottom w:val="none" w:sz="0" w:space="0" w:color="auto"/>
        <w:right w:val="none" w:sz="0" w:space="0" w:color="auto"/>
      </w:divBdr>
      <w:divsChild>
        <w:div w:id="192770230">
          <w:marLeft w:val="547"/>
          <w:marRight w:val="0"/>
          <w:marTop w:val="150"/>
          <w:marBottom w:val="0"/>
          <w:divBdr>
            <w:top w:val="none" w:sz="0" w:space="0" w:color="auto"/>
            <w:left w:val="none" w:sz="0" w:space="0" w:color="auto"/>
            <w:bottom w:val="none" w:sz="0" w:space="0" w:color="auto"/>
            <w:right w:val="none" w:sz="0" w:space="0" w:color="auto"/>
          </w:divBdr>
        </w:div>
        <w:div w:id="1658067833">
          <w:marLeft w:val="994"/>
          <w:marRight w:val="0"/>
          <w:marTop w:val="75"/>
          <w:marBottom w:val="0"/>
          <w:divBdr>
            <w:top w:val="none" w:sz="0" w:space="0" w:color="auto"/>
            <w:left w:val="none" w:sz="0" w:space="0" w:color="auto"/>
            <w:bottom w:val="none" w:sz="0" w:space="0" w:color="auto"/>
            <w:right w:val="none" w:sz="0" w:space="0" w:color="auto"/>
          </w:divBdr>
        </w:div>
        <w:div w:id="494104031">
          <w:marLeft w:val="994"/>
          <w:marRight w:val="0"/>
          <w:marTop w:val="75"/>
          <w:marBottom w:val="0"/>
          <w:divBdr>
            <w:top w:val="none" w:sz="0" w:space="0" w:color="auto"/>
            <w:left w:val="none" w:sz="0" w:space="0" w:color="auto"/>
            <w:bottom w:val="none" w:sz="0" w:space="0" w:color="auto"/>
            <w:right w:val="none" w:sz="0" w:space="0" w:color="auto"/>
          </w:divBdr>
        </w:div>
        <w:div w:id="1289123438">
          <w:marLeft w:val="994"/>
          <w:marRight w:val="0"/>
          <w:marTop w:val="75"/>
          <w:marBottom w:val="0"/>
          <w:divBdr>
            <w:top w:val="none" w:sz="0" w:space="0" w:color="auto"/>
            <w:left w:val="none" w:sz="0" w:space="0" w:color="auto"/>
            <w:bottom w:val="none" w:sz="0" w:space="0" w:color="auto"/>
            <w:right w:val="none" w:sz="0" w:space="0" w:color="auto"/>
          </w:divBdr>
        </w:div>
        <w:div w:id="41952490">
          <w:marLeft w:val="994"/>
          <w:marRight w:val="0"/>
          <w:marTop w:val="75"/>
          <w:marBottom w:val="0"/>
          <w:divBdr>
            <w:top w:val="none" w:sz="0" w:space="0" w:color="auto"/>
            <w:left w:val="none" w:sz="0" w:space="0" w:color="auto"/>
            <w:bottom w:val="none" w:sz="0" w:space="0" w:color="auto"/>
            <w:right w:val="none" w:sz="0" w:space="0" w:color="auto"/>
          </w:divBdr>
        </w:div>
      </w:divsChild>
    </w:div>
    <w:div w:id="932936845">
      <w:bodyDiv w:val="1"/>
      <w:marLeft w:val="0"/>
      <w:marRight w:val="0"/>
      <w:marTop w:val="0"/>
      <w:marBottom w:val="0"/>
      <w:divBdr>
        <w:top w:val="none" w:sz="0" w:space="0" w:color="auto"/>
        <w:left w:val="none" w:sz="0" w:space="0" w:color="auto"/>
        <w:bottom w:val="none" w:sz="0" w:space="0" w:color="auto"/>
        <w:right w:val="none" w:sz="0" w:space="0" w:color="auto"/>
      </w:divBdr>
    </w:div>
    <w:div w:id="1124427873">
      <w:bodyDiv w:val="1"/>
      <w:marLeft w:val="0"/>
      <w:marRight w:val="0"/>
      <w:marTop w:val="0"/>
      <w:marBottom w:val="0"/>
      <w:divBdr>
        <w:top w:val="none" w:sz="0" w:space="0" w:color="auto"/>
        <w:left w:val="none" w:sz="0" w:space="0" w:color="auto"/>
        <w:bottom w:val="none" w:sz="0" w:space="0" w:color="auto"/>
        <w:right w:val="none" w:sz="0" w:space="0" w:color="auto"/>
      </w:divBdr>
      <w:divsChild>
        <w:div w:id="547106553">
          <w:marLeft w:val="274"/>
          <w:marRight w:val="0"/>
          <w:marTop w:val="0"/>
          <w:marBottom w:val="0"/>
          <w:divBdr>
            <w:top w:val="none" w:sz="0" w:space="0" w:color="auto"/>
            <w:left w:val="none" w:sz="0" w:space="0" w:color="auto"/>
            <w:bottom w:val="none" w:sz="0" w:space="0" w:color="auto"/>
            <w:right w:val="none" w:sz="0" w:space="0" w:color="auto"/>
          </w:divBdr>
        </w:div>
        <w:div w:id="1552842619">
          <w:marLeft w:val="274"/>
          <w:marRight w:val="0"/>
          <w:marTop w:val="0"/>
          <w:marBottom w:val="0"/>
          <w:divBdr>
            <w:top w:val="none" w:sz="0" w:space="0" w:color="auto"/>
            <w:left w:val="none" w:sz="0" w:space="0" w:color="auto"/>
            <w:bottom w:val="none" w:sz="0" w:space="0" w:color="auto"/>
            <w:right w:val="none" w:sz="0" w:space="0" w:color="auto"/>
          </w:divBdr>
        </w:div>
        <w:div w:id="1977179858">
          <w:marLeft w:val="274"/>
          <w:marRight w:val="0"/>
          <w:marTop w:val="0"/>
          <w:marBottom w:val="0"/>
          <w:divBdr>
            <w:top w:val="none" w:sz="0" w:space="0" w:color="auto"/>
            <w:left w:val="none" w:sz="0" w:space="0" w:color="auto"/>
            <w:bottom w:val="none" w:sz="0" w:space="0" w:color="auto"/>
            <w:right w:val="none" w:sz="0" w:space="0" w:color="auto"/>
          </w:divBdr>
        </w:div>
      </w:divsChild>
    </w:div>
    <w:div w:id="1378621094">
      <w:bodyDiv w:val="1"/>
      <w:marLeft w:val="0"/>
      <w:marRight w:val="0"/>
      <w:marTop w:val="0"/>
      <w:marBottom w:val="0"/>
      <w:divBdr>
        <w:top w:val="none" w:sz="0" w:space="0" w:color="auto"/>
        <w:left w:val="none" w:sz="0" w:space="0" w:color="auto"/>
        <w:bottom w:val="none" w:sz="0" w:space="0" w:color="auto"/>
        <w:right w:val="none" w:sz="0" w:space="0" w:color="auto"/>
      </w:divBdr>
    </w:div>
    <w:div w:id="1469199081">
      <w:bodyDiv w:val="1"/>
      <w:marLeft w:val="0"/>
      <w:marRight w:val="0"/>
      <w:marTop w:val="0"/>
      <w:marBottom w:val="0"/>
      <w:divBdr>
        <w:top w:val="none" w:sz="0" w:space="0" w:color="auto"/>
        <w:left w:val="none" w:sz="0" w:space="0" w:color="auto"/>
        <w:bottom w:val="none" w:sz="0" w:space="0" w:color="auto"/>
        <w:right w:val="none" w:sz="0" w:space="0" w:color="auto"/>
      </w:divBdr>
    </w:div>
    <w:div w:id="1506358536">
      <w:bodyDiv w:val="1"/>
      <w:marLeft w:val="0"/>
      <w:marRight w:val="0"/>
      <w:marTop w:val="0"/>
      <w:marBottom w:val="0"/>
      <w:divBdr>
        <w:top w:val="none" w:sz="0" w:space="0" w:color="auto"/>
        <w:left w:val="none" w:sz="0" w:space="0" w:color="auto"/>
        <w:bottom w:val="none" w:sz="0" w:space="0" w:color="auto"/>
        <w:right w:val="none" w:sz="0" w:space="0" w:color="auto"/>
      </w:divBdr>
    </w:div>
    <w:div w:id="1582834908">
      <w:bodyDiv w:val="1"/>
      <w:marLeft w:val="0"/>
      <w:marRight w:val="0"/>
      <w:marTop w:val="0"/>
      <w:marBottom w:val="0"/>
      <w:divBdr>
        <w:top w:val="none" w:sz="0" w:space="0" w:color="auto"/>
        <w:left w:val="none" w:sz="0" w:space="0" w:color="auto"/>
        <w:bottom w:val="none" w:sz="0" w:space="0" w:color="auto"/>
        <w:right w:val="none" w:sz="0" w:space="0" w:color="auto"/>
      </w:divBdr>
    </w:div>
    <w:div w:id="1838765707">
      <w:bodyDiv w:val="1"/>
      <w:marLeft w:val="0"/>
      <w:marRight w:val="0"/>
      <w:marTop w:val="0"/>
      <w:marBottom w:val="0"/>
      <w:divBdr>
        <w:top w:val="none" w:sz="0" w:space="0" w:color="auto"/>
        <w:left w:val="none" w:sz="0" w:space="0" w:color="auto"/>
        <w:bottom w:val="none" w:sz="0" w:space="0" w:color="auto"/>
        <w:right w:val="none" w:sz="0" w:space="0" w:color="auto"/>
      </w:divBdr>
    </w:div>
    <w:div w:id="1890991191">
      <w:bodyDiv w:val="1"/>
      <w:marLeft w:val="0"/>
      <w:marRight w:val="0"/>
      <w:marTop w:val="0"/>
      <w:marBottom w:val="0"/>
      <w:divBdr>
        <w:top w:val="none" w:sz="0" w:space="0" w:color="auto"/>
        <w:left w:val="none" w:sz="0" w:space="0" w:color="auto"/>
        <w:bottom w:val="none" w:sz="0" w:space="0" w:color="auto"/>
        <w:right w:val="none" w:sz="0" w:space="0" w:color="auto"/>
      </w:divBdr>
    </w:div>
    <w:div w:id="1938366766">
      <w:bodyDiv w:val="1"/>
      <w:marLeft w:val="0"/>
      <w:marRight w:val="0"/>
      <w:marTop w:val="0"/>
      <w:marBottom w:val="0"/>
      <w:divBdr>
        <w:top w:val="none" w:sz="0" w:space="0" w:color="auto"/>
        <w:left w:val="none" w:sz="0" w:space="0" w:color="auto"/>
        <w:bottom w:val="none" w:sz="0" w:space="0" w:color="auto"/>
        <w:right w:val="none" w:sz="0" w:space="0" w:color="auto"/>
      </w:divBdr>
      <w:divsChild>
        <w:div w:id="879169667">
          <w:marLeft w:val="274"/>
          <w:marRight w:val="0"/>
          <w:marTop w:val="0"/>
          <w:marBottom w:val="0"/>
          <w:divBdr>
            <w:top w:val="none" w:sz="0" w:space="0" w:color="auto"/>
            <w:left w:val="none" w:sz="0" w:space="0" w:color="auto"/>
            <w:bottom w:val="none" w:sz="0" w:space="0" w:color="auto"/>
            <w:right w:val="none" w:sz="0" w:space="0" w:color="auto"/>
          </w:divBdr>
        </w:div>
      </w:divsChild>
    </w:div>
    <w:div w:id="2050956267">
      <w:bodyDiv w:val="1"/>
      <w:marLeft w:val="0"/>
      <w:marRight w:val="0"/>
      <w:marTop w:val="0"/>
      <w:marBottom w:val="0"/>
      <w:divBdr>
        <w:top w:val="none" w:sz="0" w:space="0" w:color="auto"/>
        <w:left w:val="none" w:sz="0" w:space="0" w:color="auto"/>
        <w:bottom w:val="none" w:sz="0" w:space="0" w:color="auto"/>
        <w:right w:val="none" w:sz="0" w:space="0" w:color="auto"/>
      </w:divBdr>
      <w:divsChild>
        <w:div w:id="687103301">
          <w:marLeft w:val="274"/>
          <w:marRight w:val="0"/>
          <w:marTop w:val="0"/>
          <w:marBottom w:val="0"/>
          <w:divBdr>
            <w:top w:val="none" w:sz="0" w:space="0" w:color="auto"/>
            <w:left w:val="none" w:sz="0" w:space="0" w:color="auto"/>
            <w:bottom w:val="none" w:sz="0" w:space="0" w:color="auto"/>
            <w:right w:val="none" w:sz="0" w:space="0" w:color="auto"/>
          </w:divBdr>
        </w:div>
        <w:div w:id="1798258979">
          <w:marLeft w:val="274"/>
          <w:marRight w:val="0"/>
          <w:marTop w:val="0"/>
          <w:marBottom w:val="0"/>
          <w:divBdr>
            <w:top w:val="none" w:sz="0" w:space="0" w:color="auto"/>
            <w:left w:val="none" w:sz="0" w:space="0" w:color="auto"/>
            <w:bottom w:val="none" w:sz="0" w:space="0" w:color="auto"/>
            <w:right w:val="none" w:sz="0" w:space="0" w:color="auto"/>
          </w:divBdr>
        </w:div>
      </w:divsChild>
    </w:div>
    <w:div w:id="2097676438">
      <w:bodyDiv w:val="1"/>
      <w:marLeft w:val="0"/>
      <w:marRight w:val="0"/>
      <w:marTop w:val="0"/>
      <w:marBottom w:val="0"/>
      <w:divBdr>
        <w:top w:val="none" w:sz="0" w:space="0" w:color="auto"/>
        <w:left w:val="none" w:sz="0" w:space="0" w:color="auto"/>
        <w:bottom w:val="none" w:sz="0" w:space="0" w:color="auto"/>
        <w:right w:val="none" w:sz="0" w:space="0" w:color="auto"/>
      </w:divBdr>
      <w:divsChild>
        <w:div w:id="1243905877">
          <w:marLeft w:val="274"/>
          <w:marRight w:val="0"/>
          <w:marTop w:val="0"/>
          <w:marBottom w:val="0"/>
          <w:divBdr>
            <w:top w:val="none" w:sz="0" w:space="0" w:color="auto"/>
            <w:left w:val="none" w:sz="0" w:space="0" w:color="auto"/>
            <w:bottom w:val="none" w:sz="0" w:space="0" w:color="auto"/>
            <w:right w:val="none" w:sz="0" w:space="0" w:color="auto"/>
          </w:divBdr>
        </w:div>
        <w:div w:id="142236779">
          <w:marLeft w:val="274"/>
          <w:marRight w:val="0"/>
          <w:marTop w:val="0"/>
          <w:marBottom w:val="0"/>
          <w:divBdr>
            <w:top w:val="none" w:sz="0" w:space="0" w:color="auto"/>
            <w:left w:val="none" w:sz="0" w:space="0" w:color="auto"/>
            <w:bottom w:val="none" w:sz="0" w:space="0" w:color="auto"/>
            <w:right w:val="none" w:sz="0" w:space="0" w:color="auto"/>
          </w:divBdr>
        </w:div>
        <w:div w:id="59913603">
          <w:marLeft w:val="274"/>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1455B3-C4C3-4FC9-90FB-A29FDE259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2575</TotalTime>
  <Pages>2</Pages>
  <Words>413</Words>
  <Characters>2357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QiuZhihong</dc:creator>
  <cp:lastModifiedBy>Huang Xueyan</cp:lastModifiedBy>
  <cp:revision>71</cp:revision>
  <cp:lastPrinted>2018-09-28T06:47:00Z</cp:lastPrinted>
  <dcterms:created xsi:type="dcterms:W3CDTF">2020-07-21T09:55:00Z</dcterms:created>
  <dcterms:modified xsi:type="dcterms:W3CDTF">2020-10-23T04:56:00Z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